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lang w:eastAsia="zh-CN"/>
        </w:rPr>
        <w:t>嵊泗</w:t>
      </w:r>
      <w:r>
        <w:rPr>
          <w:rFonts w:hint="eastAsia" w:ascii="黑体" w:hAnsi="黑体" w:eastAsia="黑体" w:cs="黑体"/>
          <w:sz w:val="40"/>
          <w:szCs w:val="48"/>
        </w:rPr>
        <w:t>县教育局</w:t>
      </w:r>
      <w:r>
        <w:rPr>
          <w:rFonts w:hint="eastAsia" w:ascii="黑体" w:hAnsi="黑体" w:eastAsia="黑体" w:cs="黑体"/>
          <w:sz w:val="40"/>
          <w:szCs w:val="48"/>
          <w:lang w:eastAsia="zh-CN"/>
        </w:rPr>
        <w:t>政府信息主动公开目录</w:t>
      </w: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985"/>
        <w:gridCol w:w="850"/>
        <w:gridCol w:w="3402"/>
        <w:gridCol w:w="2268"/>
        <w:gridCol w:w="787"/>
        <w:gridCol w:w="134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事项</w:t>
            </w:r>
          </w:p>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类别</w:t>
            </w:r>
          </w:p>
        </w:tc>
        <w:tc>
          <w:tcPr>
            <w:tcW w:w="1559"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事项名称</w:t>
            </w:r>
          </w:p>
        </w:tc>
        <w:tc>
          <w:tcPr>
            <w:tcW w:w="1985"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公开依据</w:t>
            </w:r>
          </w:p>
        </w:tc>
        <w:tc>
          <w:tcPr>
            <w:tcW w:w="850"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五公开过程</w:t>
            </w:r>
          </w:p>
        </w:tc>
        <w:tc>
          <w:tcPr>
            <w:tcW w:w="3402"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内容要求</w:t>
            </w:r>
          </w:p>
        </w:tc>
        <w:tc>
          <w:tcPr>
            <w:tcW w:w="2268"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公开时限</w:t>
            </w:r>
          </w:p>
        </w:tc>
        <w:tc>
          <w:tcPr>
            <w:tcW w:w="787"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w:t>
            </w:r>
          </w:p>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格式</w:t>
            </w:r>
          </w:p>
        </w:tc>
        <w:tc>
          <w:tcPr>
            <w:tcW w:w="1340"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公开渠道</w:t>
            </w:r>
          </w:p>
        </w:tc>
        <w:tc>
          <w:tcPr>
            <w:tcW w:w="1559" w:type="dxa"/>
            <w:vAlign w:val="center"/>
          </w:tcPr>
          <w:p>
            <w:pPr>
              <w:jc w:val="center"/>
              <w:rPr>
                <w:rFonts w:cs="黑体" w:asciiTheme="minorEastAsia" w:hAnsiTheme="minorEastAsia"/>
                <w:color w:val="000000" w:themeColor="text1"/>
                <w:sz w:val="20"/>
                <w:szCs w:val="20"/>
              </w:rPr>
            </w:pPr>
            <w:r>
              <w:rPr>
                <w:rFonts w:hint="eastAsia" w:cs="黑体" w:asciiTheme="minorEastAsia" w:hAnsiTheme="minorEastAsia"/>
                <w:color w:val="000000" w:themeColor="text1"/>
                <w:sz w:val="20"/>
                <w:szCs w:val="20"/>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政府信息公开指南</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本单位政府信息公开指南</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5089851</w:t>
            </w:r>
          </w:p>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val="en-US"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政府信息公开制度</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本单位政府信息公开工作制度</w:t>
            </w:r>
          </w:p>
        </w:tc>
        <w:tc>
          <w:tcPr>
            <w:tcW w:w="2268" w:type="dxa"/>
            <w:vMerge w:val="continue"/>
            <w:vAlign w:val="center"/>
          </w:tcPr>
          <w:p>
            <w:pPr>
              <w:rPr>
                <w:rFonts w:asciiTheme="minorEastAsia" w:hAnsiTheme="minorEastAsia"/>
                <w:color w:val="000000" w:themeColor="text1"/>
                <w:sz w:val="20"/>
                <w:szCs w:val="20"/>
              </w:rPr>
            </w:pP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w:t>
            </w: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政府信息公开年报</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本单位政府信息公开工作年度报告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每年1月31日前</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文本、图表</w:t>
            </w: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申请公开政府信息</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本单位政府信息依申请公开通道</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w:t>
            </w: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机关简介</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机关概况</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《中华人民共和国政府信息公开条例》、三定方案</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本单位名称、工作职能、办公地址、办公时间、联系电话等信息</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领导信息</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本单位领导的姓名、职务、简历、分工等信息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内设机构</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本单位内设机构的名称、职能、责任人、联系电话等信息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直属单位或下属机构</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本单位直属单位或下属机构的名称、职能、地址、联系方式等信息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规范性文件</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行政规范性文件</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r>
              <w:rPr>
                <w:rFonts w:asciiTheme="minorEastAsia" w:hAnsiTheme="minorEastAsia"/>
                <w:color w:val="000000" w:themeColor="text1"/>
                <w:sz w:val="20"/>
                <w:szCs w:val="20"/>
              </w:rPr>
              <w:t>浙江省行政机关政策解读工作实施办法</w:t>
            </w:r>
            <w:r>
              <w:rPr>
                <w:rFonts w:hint="eastAsia" w:asciiTheme="minorEastAsia" w:hAnsiTheme="minorEastAsia"/>
                <w:color w:val="000000" w:themeColor="text1"/>
                <w:sz w:val="20"/>
                <w:szCs w:val="20"/>
              </w:rPr>
              <w:t>》</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本单位制发的行政规范性文件</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政策文件</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政策解读</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r>
              <w:rPr>
                <w:rFonts w:asciiTheme="minorEastAsia" w:hAnsiTheme="minorEastAsia"/>
                <w:color w:val="000000" w:themeColor="text1"/>
                <w:sz w:val="20"/>
                <w:szCs w:val="20"/>
              </w:rPr>
              <w:t>浙江省行政机关政策解读工作实施办法</w:t>
            </w:r>
            <w:r>
              <w:rPr>
                <w:rFonts w:hint="eastAsia" w:asciiTheme="minorEastAsia" w:hAnsiTheme="minorEastAsia"/>
                <w:color w:val="000000" w:themeColor="text1"/>
                <w:sz w:val="20"/>
                <w:szCs w:val="20"/>
              </w:rPr>
              <w:t>》</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本单位制发的行政规范性文件及重要政策文件解读</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文本、图表、音频、视频</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单位文件</w:t>
            </w:r>
          </w:p>
        </w:tc>
        <w:tc>
          <w:tcPr>
            <w:tcW w:w="1985" w:type="dxa"/>
            <w:vMerge w:val="continue"/>
            <w:tcBorders>
              <w:bottom w:val="single" w:color="auto" w:sz="4" w:space="0"/>
            </w:tcBorders>
            <w:vAlign w:val="center"/>
          </w:tcPr>
          <w:p>
            <w:pPr>
              <w:rPr>
                <w:rFonts w:asciiTheme="minorEastAsia" w:hAnsiTheme="minorEastAsia"/>
                <w:color w:val="000000" w:themeColor="text1"/>
                <w:sz w:val="20"/>
                <w:szCs w:val="20"/>
              </w:rPr>
            </w:pPr>
          </w:p>
        </w:tc>
        <w:tc>
          <w:tcPr>
            <w:tcW w:w="850"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本单位制发的其他政策文件</w:t>
            </w:r>
          </w:p>
        </w:tc>
        <w:tc>
          <w:tcPr>
            <w:tcW w:w="2268" w:type="dxa"/>
            <w:vMerge w:val="continue"/>
            <w:tcBorders>
              <w:bottom w:val="single" w:color="auto" w:sz="4" w:space="0"/>
            </w:tcBorders>
            <w:vAlign w:val="center"/>
          </w:tcPr>
          <w:p>
            <w:pPr>
              <w:rPr>
                <w:rFonts w:asciiTheme="minorEastAsia" w:hAnsiTheme="minorEastAsia"/>
                <w:color w:val="000000" w:themeColor="text1"/>
                <w:sz w:val="20"/>
                <w:szCs w:val="20"/>
              </w:rPr>
            </w:pPr>
          </w:p>
        </w:tc>
        <w:tc>
          <w:tcPr>
            <w:tcW w:w="787"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continue"/>
            <w:tcBorders>
              <w:bottom w:val="single" w:color="auto" w:sz="4" w:space="0"/>
            </w:tcBorders>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教育法律</w:t>
            </w:r>
          </w:p>
        </w:tc>
        <w:tc>
          <w:tcPr>
            <w:tcW w:w="1985"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《中华人民共和国政府信息公开条例》</w:t>
            </w:r>
          </w:p>
        </w:tc>
        <w:tc>
          <w:tcPr>
            <w:tcW w:w="850" w:type="dxa"/>
            <w:shd w:val="clear" w:color="auto" w:fill="FFFFFF" w:themeFill="background1"/>
            <w:vAlign w:val="center"/>
          </w:tcPr>
          <w:p>
            <w:pPr>
              <w:rPr>
                <w:rFonts w:asciiTheme="minorEastAsia" w:hAnsiTheme="minorEastAsia"/>
                <w:color w:val="000000" w:themeColor="text1"/>
                <w:sz w:val="18"/>
                <w:szCs w:val="20"/>
              </w:rPr>
            </w:pPr>
            <w:r>
              <w:rPr>
                <w:rFonts w:asciiTheme="minorEastAsia" w:hAnsiTheme="minorEastAsia"/>
                <w:color w:val="000000" w:themeColor="text1"/>
                <w:sz w:val="18"/>
                <w:szCs w:val="20"/>
              </w:rPr>
              <w:t>执行</w:t>
            </w:r>
          </w:p>
        </w:tc>
        <w:tc>
          <w:tcPr>
            <w:tcW w:w="3402"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《教育法》《义务教育法》《民办教育促进法》《教师法》《国家通用语言文字法》</w:t>
            </w:r>
          </w:p>
        </w:tc>
        <w:tc>
          <w:tcPr>
            <w:tcW w:w="2268"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18"/>
                <w:szCs w:val="20"/>
              </w:rPr>
            </w:pPr>
            <w:r>
              <w:rPr>
                <w:rFonts w:asciiTheme="minorEastAsia" w:hAnsiTheme="minorEastAsia"/>
                <w:color w:val="000000" w:themeColor="text1"/>
                <w:sz w:val="18"/>
                <w:szCs w:val="20"/>
              </w:rPr>
              <w:t>文本</w:t>
            </w:r>
          </w:p>
        </w:tc>
        <w:tc>
          <w:tcPr>
            <w:tcW w:w="1340" w:type="dxa"/>
            <w:shd w:val="clear" w:color="auto" w:fill="FFFFFF" w:themeFill="background1"/>
            <w:vAlign w:val="center"/>
          </w:tcPr>
          <w:p>
            <w:pPr>
              <w:rPr>
                <w:rFonts w:asciiTheme="minorEastAsia" w:hAnsiTheme="minorEastAsia"/>
                <w:color w:val="000000" w:themeColor="text1"/>
                <w:sz w:val="18"/>
                <w:szCs w:val="20"/>
              </w:rPr>
            </w:pPr>
            <w:r>
              <w:rPr>
                <w:rFonts w:hint="eastAsia" w:asciiTheme="minorEastAsia" w:hAnsiTheme="minorEastAsia"/>
                <w:color w:val="000000" w:themeColor="text1"/>
                <w:sz w:val="18"/>
                <w:szCs w:val="20"/>
              </w:rPr>
              <w:t>政府网站</w:t>
            </w: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规划计划</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专项规划</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行业专项发展规划</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计划总结</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本单位年度、半年度工作总结和工作计划</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统计数据</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本单位业务统计数据</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人事信息</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部门人事</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本单位任免干部人事信息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财政预算/决算</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部门年度预算</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本单位部门年度财政预算</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每年3月1日前</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5089526</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部门年度决算</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本单位部门年度财政决算报告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每年9月15日前</w:t>
            </w: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行政事业性收费项目</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行政事业性收费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本单位行政事业性收费目录和批复</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5089526</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政府专项信息</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人大建议办理结果</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本单位办理的人大代表建议办理答复内容</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eastAsia="zh-CN"/>
              </w:rPr>
              <w:t>5089851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政协提案办理结果</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本单位办理的政协提案办理答复内容</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财政专项资金</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财政专项资金管理和使用情况</w:t>
            </w:r>
          </w:p>
        </w:tc>
        <w:tc>
          <w:tcPr>
            <w:tcW w:w="2268" w:type="dxa"/>
            <w:vMerge w:val="continue"/>
            <w:vAlign w:val="center"/>
          </w:tcPr>
          <w:p>
            <w:pPr>
              <w:rPr>
                <w:rFonts w:asciiTheme="minorEastAsia" w:hAnsiTheme="minorEastAsia"/>
                <w:color w:val="000000" w:themeColor="text1"/>
                <w:sz w:val="20"/>
                <w:szCs w:val="20"/>
              </w:rPr>
            </w:pP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5089526</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社会救助</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教育救助</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救助对象认定、救助标准、救助款发放情况</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应急管理</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应急预案</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本单位各类应急预案公布</w:t>
            </w:r>
          </w:p>
        </w:tc>
        <w:tc>
          <w:tcPr>
            <w:tcW w:w="2268"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Merge w:val="restart"/>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预警及应对情况</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气象、自然灾害等各类应急预警信息</w:t>
            </w:r>
          </w:p>
        </w:tc>
        <w:tc>
          <w:tcPr>
            <w:tcW w:w="2268" w:type="dxa"/>
            <w:vMerge w:val="continue"/>
            <w:vAlign w:val="center"/>
          </w:tcPr>
          <w:p>
            <w:pPr>
              <w:rPr>
                <w:rFonts w:asciiTheme="minorEastAsia" w:hAnsiTheme="minorEastAsia"/>
                <w:color w:val="000000" w:themeColor="text1"/>
                <w:sz w:val="20"/>
                <w:szCs w:val="20"/>
              </w:rPr>
            </w:pPr>
          </w:p>
        </w:tc>
        <w:tc>
          <w:tcPr>
            <w:tcW w:w="787" w:type="dxa"/>
            <w:vMerge w:val="continue"/>
            <w:vAlign w:val="center"/>
          </w:tcPr>
          <w:p>
            <w:pPr>
              <w:rPr>
                <w:rFonts w:asciiTheme="minorEastAsia" w:hAnsiTheme="minorEastAsia"/>
                <w:color w:val="000000" w:themeColor="text1"/>
                <w:sz w:val="20"/>
                <w:szCs w:val="20"/>
              </w:rPr>
            </w:pPr>
          </w:p>
        </w:tc>
        <w:tc>
          <w:tcPr>
            <w:tcW w:w="1340"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教育事业</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教育规划</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《中华人民共和国政府信息公开条例》《统计法》《教育统计管理规定》</w:t>
            </w:r>
          </w:p>
        </w:tc>
        <w:tc>
          <w:tcPr>
            <w:tcW w:w="850"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教育事业发展规划，年度教育经费统计报告，教育督查评估监测报告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教育统计数据</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学校数据、在校生数据、教师数据、办学条件数据、县级汇总数据</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基础教育</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基础教育工作各项信息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w:t>
            </w:r>
          </w:p>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博、微信</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职业教育</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职业教育工作各项信息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民办教育</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《中华人民共和国政府信息公开条例》《民办教育促进法》《国务院关于鼓励社会力量兴办教育 促进民办教育健康发展的若干意见》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民办学校基本信息审批备案情况、日常监管信息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exac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招生考试</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《中华人民共和国政府信息公开条例》《教育部关于进一步做好小学升入初中免试就近入学工作的实施意见》《教育部关于推进中小学信息公开工作的意见》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招生政策、计划、收费、考试信息</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5082250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学生管理</w:t>
            </w:r>
          </w:p>
        </w:tc>
        <w:tc>
          <w:tcPr>
            <w:tcW w:w="1985"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《中华人民共和国政府信息公开条例》《国务院关于进一步完善城乡义务教育经费保障机制的通知》</w:t>
            </w:r>
          </w:p>
        </w:tc>
        <w:tc>
          <w:tcPr>
            <w:tcW w:w="85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学生资助政策、城乡教育“两免一补”政策及实施信息</w:t>
            </w:r>
          </w:p>
        </w:tc>
        <w:tc>
          <w:tcPr>
            <w:tcW w:w="2268"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《中华人民共和国政府信息公开条例》《义务教育法》《中小学生学籍管理办法》</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区域内义务教育阶段学生休学、复学、转学相关政策及所需材料和办理流程；适龄儿童延缓入学所需材料及办理流程；学籍证明、毕（结）业证书遗失办理学历证明确认</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政府网站、微博、微信、其他（中小学生学籍管理系统）</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《中华人民共和国政府信息公开条例》、省市县表彰文件</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省市县“三好学生”“优秀学生干部”评选标准；评比方法；表彰名单等</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教师管理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教师招聘计划和公告、拟聘用人员名单公示</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《中华人民共和国政府信息公开条例》《人力资源社会保障部教育部关于印发深化中小学教师职称制度改革的指导意见的通知》</w:t>
            </w:r>
          </w:p>
        </w:tc>
        <w:tc>
          <w:tcPr>
            <w:tcW w:w="85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职称评审政策、评审通知、学校拟推荐人员名单、评审结果、最终结果</w:t>
            </w:r>
          </w:p>
        </w:tc>
        <w:tc>
          <w:tcPr>
            <w:tcW w:w="2268"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信息形成（变更）3个工作日内，公示时间不少于7个工作日</w:t>
            </w:r>
          </w:p>
        </w:tc>
        <w:tc>
          <w:tcPr>
            <w:tcW w:w="787" w:type="dxa"/>
            <w:tcBorders>
              <w:bottom w:val="single" w:color="auto" w:sz="4" w:space="0"/>
            </w:tcBorders>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tcBorders>
              <w:bottom w:val="single" w:color="auto" w:sz="4" w:space="0"/>
            </w:tcBorders>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《中华人民共和国政府信息公开条例》《教师法》《教师资格条例》及实施办法、《教育部关于印发〈教师资格证书管理规定〉的通知》</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教师资格认定申请材料；参加体检时间、医疗机构名单、体检合格标准；认定结果；咨询方式、监督举报方式、常见问题等；中小学、幼儿园教师资格证书补发、换发政策及流程</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教师职业行为准则及违规处理办法；对教师有严重违反教师职业行为准则的行政处罚信息</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《教师法》《中共中央 国务院关于全面深化新时代教师队伍建设改革的意见》</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优秀教师的表彰、奖励等行政奖励信息公示</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《中华人民共和国政府信息公开条例》《关于做好乡村学校从教30年教师荣誉证书颁发工作的通知》</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任教30年乡村教师以上教师申请荣誉证书相关政策</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9"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特岗教师招聘设置管理政策、条件、程序等；特岗教师招聘文件及招聘公告；初审结果；笔试成绩；资格复审结果；参加面试人员、面试成绩；进入考察人员名单；拟聘用人员名单；最终聘用结果</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信息形成（变更）3个工作日内，公示时间不少于7个工作日</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9" w:hRule="atLeast"/>
        </w:trPr>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乡村教师生活补助管理制度、实施方案、实施时间、补助范围、发放对象、补助档次标准、发放情况</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信息形成（变更）3个工作日内；教师申领情况进行常年公示</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《教育法》《教师法》《中小学教师继续教育规定》</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教师培训政策文件、培训项目组织实施通知</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shd w:val="clear" w:color="auto" w:fill="FFE599" w:themeFill="accent4" w:themeFillTint="66"/>
            <w:vAlign w:val="center"/>
          </w:tcPr>
          <w:p>
            <w:pPr>
              <w:rPr>
                <w:rFonts w:asciiTheme="minorEastAsia" w:hAnsiTheme="minorEastAsia"/>
                <w:color w:val="000000" w:themeColor="text1"/>
                <w:sz w:val="20"/>
                <w:szCs w:val="20"/>
              </w:rPr>
            </w:pPr>
          </w:p>
        </w:tc>
        <w:tc>
          <w:tcPr>
            <w:tcW w:w="1985"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《中华人民共和国政府信息公开条例》《普通话水平测试管理规定》</w:t>
            </w:r>
          </w:p>
        </w:tc>
        <w:tc>
          <w:tcPr>
            <w:tcW w:w="85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开展普通话培训、测试的通知；测试结果查询</w:t>
            </w:r>
          </w:p>
        </w:tc>
        <w:tc>
          <w:tcPr>
            <w:tcW w:w="2268"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shd w:val="clear" w:color="auto" w:fill="FFFFFF" w:themeFill="background1"/>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shd w:val="clear" w:color="auto" w:fill="FFFFFF" w:themeFill="background1"/>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3" w:hRule="atLeast"/>
        </w:trPr>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重要政策执行情况</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控辍保学</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《中华人民共和国政府信息公开条例》《国务院办公厅关于进一步加强控辍保学提高义务教育巩固水平的通知》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“一县一策”控辍保学工作方案；年度工作进展情况（含义务教育学生失学、辍学的总体情况，建档立卡家庭贫困学生总体就学情况）；督导检查结果公告；典型经验和有效做法</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政府网站、微博、微信、信息公告栏</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农村义务教育学生营养改善计划</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《中华人民共和国政府信息公开条例》《国务院办公厅关于实施农村义务教育学生营养改善计划的意见》《教育部等十五部门关于印发〈农村义务教育学生营养改善计划实施细则〉等五个配套文件的通知》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有关政策法规、规章、规范性文件；组织机构和职责，举报电话、信箱或电子邮箱</w:t>
            </w:r>
          </w:p>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；供餐企业、托餐家庭名单</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学校食堂饭菜价格、带量食谱；学校膳食委员会名单；学校管理人员陪餐情况；食品安全突发事件应急预案</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Merge w:val="continue"/>
            <w:vAlign w:val="center"/>
          </w:tcPr>
          <w:p>
            <w:pPr>
              <w:rPr>
                <w:rFonts w:asciiTheme="minorEastAsia" w:hAnsiTheme="minorEastAsia"/>
                <w:color w:val="000000" w:themeColor="text1"/>
                <w:sz w:val="20"/>
                <w:szCs w:val="20"/>
              </w:rPr>
            </w:pP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供餐企业（单位）配套管理制度，食品安全责任人、供餐方签约人；食品安全突发事件应急预案</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学校体育评价</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《中华人民共和国政府信息公开条例》、教育部关于印发《学生体质健康监测评价办法》等三个文件的通知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学校美育评价</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《中华人民共和国政府信息公开条例》、教育部关于印发《中小学生艺术素质测评办法》等三个文件的通知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trPr>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教育督导</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机构队伍</w:t>
            </w:r>
          </w:p>
        </w:tc>
        <w:tc>
          <w:tcPr>
            <w:tcW w:w="1985"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《教育督导条例》、《县域义务教育均衡发展督导评估暂行办法》《县域义务教育优质均衡发展督导评估办法》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督导部门组成、督学名单</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5088941</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学校督导评估</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决策</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年度督导工作计划内容、责任区划分和责任督学名单、责任督学日常督导事项，学校督导评估的办法、指标体系、督导评估报告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义务教育均衡发展督导评估</w:t>
            </w:r>
          </w:p>
        </w:tc>
        <w:tc>
          <w:tcPr>
            <w:tcW w:w="1985" w:type="dxa"/>
            <w:vMerge w:val="continue"/>
            <w:vAlign w:val="center"/>
          </w:tcPr>
          <w:p>
            <w:pPr>
              <w:rPr>
                <w:rFonts w:asciiTheme="minorEastAsia" w:hAnsiTheme="minorEastAsia"/>
                <w:color w:val="000000" w:themeColor="text1"/>
                <w:sz w:val="20"/>
                <w:szCs w:val="20"/>
              </w:rPr>
            </w:pP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结果</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义务教育均衡发展有关政策文件、职责权限、管理流程、监督方式、年度工作计划等，义务教育均衡发展状况自评方案及结果，省级教育督导机构对县进行督导评估的工作安排、评估结果</w:t>
            </w:r>
          </w:p>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国务院教育督导委员会对义务教育发展均衡县进行认定的结果、报告</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政府网站、微博、微信、广播电视、报刊、信息公告栏</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校园安全</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校园安全管理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《中华人民共和国政府信息公开条例》《国务院办公厅关于加强中小学幼儿园安全风险防控体系建设的意见》《教育部关于推进中小学信息公开工作的意见》《校车安全管理条例》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管理</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校园安全管理法律法规、配套管理制度，学生住宿、用餐、组织活动等安全管理情况，校园安全突发事件应急预案、预警信息、应对情况、调查处理情况，校车使用许可申请政策规定及申请流程</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政府网站、广播电视、报刊、信息公告栏</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行政权力</w:t>
            </w: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初级中学教师资格认定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咨询电话：0580-4471180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小学教师资格认定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幼儿园教师资格认定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个人与法人申请联合举办实施中等及中等以下学历教育、学前教育、自学考试助学及其他文化教育的非营利民办学校筹备设立审批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个人申请举办实施中等及中等以下学历教育、学前教育、自学考试助学及其他文化教育的非营利性民办学校筹备设立审批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法人申请举办实施中等及中等以下学历教育、学前教育、自学考试助学及其他文化教育的非营利性民办学校筹备设立审批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个人申请举办实施中等及中等以下学历教育、学前教育、自学考试助学及其他文化教育的营利性民办学校筹备设立审批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个人申请举办实施中等及中等以下学历教育、学前教育、自学考试助学及其他文化教育的非营利性民办学校正式设立审批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法人申请举办实施中等及中等以下学历教育、学前教育、自学考试助学及其他文化教育的非营利性民办学校正式设立审批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法人申请举办实施中等及中等以下学历教育、学前教育、自学考试助学及其他文化教育的营利性民办学校正式设立审批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个人申请举办实施中等及中等以下学历教育、学前教育、自学考试助学及其他文化教育的营利性民办学校正式设立审批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个人与法人申请联合举办实施中等及中等以下学历教育、学前教育、自学考试助学及其他文化教育的非营利性民办学校正式设立审批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实施中等及中等以下学历教育、学前教育、自学考试助学及其他文化教育的民办学校分立审批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实施中等及中等以下学历教育、学前教育、自学考试助学及其他文化教育的民办学校合并审批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实施中等及中等以下学历教育、学前教育、自学考试助学及其他文化教育的民办学校地址变更审批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实施中等及中等以下学历教育、学前教育、自学考试助学及其他文化教育的民办学校名称变更审批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实施中等及中等以下学历教育、学前教育、自学考试助学及其他文化教育的民办学校层次、类别变更审批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实施中等及中等以下学历教育、学前教育、自学考试助学及其他文化教育的民办学校举办者变更审批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实施中等及中等以下学历教育、学前教育、自学考试助学及其他文化教育的民办学校终止审批</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受理地址、时间，申报材料，申请条件和限制，办事流程，收费情况，法定依据，办事者的权利和义务，审批结果等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任教三十年教师荣誉证书核发</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《关于做好浙江省任教三十年教师荣誉证书颁发工作的通知》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对少数民族考生参加中考优待的确认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《浙江省少数民族权益保障条例》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对符合条件的消防救援队伍指战员子女考生参加中考优待的确认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《应急管理部 教育部关于做好国家综合性消防救援队伍人员及其子女教育优待工作的通知》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对归侨、归侨子女、华侨子女考生参加中考优待的确认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《中华人民共和国归侨侨眷权益保护法》《浙江省实施〈中华人民共和国归侨侨眷权益保护法〉办法》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对台胞子女考生参加中考优待的确认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 国务院台湾事务办公室关于进一步做好台湾同胞子女在大陆中小学和幼儿园就读工作的若干意见》《浙江省教育厅 浙江省人民政府台湾事务办公室关于进一步做好台胞子女就读中小学和幼儿园工作的若干意见》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对港澳居民子女考生参加中考优待的确认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《中华人民共和国归侨侨眷权益保护法》《浙江省实施〈中华人民共和国归侨侨眷权益保护法〉办法》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对符合条件的警察子女考生参加中考优待的确认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《公安部 教育部关于进一步加强和改进公安英烈和因公牺牲伤残公安民警子女优待工作的通知》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对优抚对象子女考生参加中考优待的确认</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教育部办公厅总政治部干部部关于进一步贯彻实施《军人子女教育优待办法》的通知、《浙江省教育厅 浙江省军区政治部关于贯彻〈军人子女教育优待办法〉的实施意见》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教师资格定期注册</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《中小学教师资格定期注册暂行办法》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依法招收适龄儿童、少年进行文艺、体育等专业训练的社会组织自行实施义务教育的批准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校车使用许可的前置审查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民办学校办学许可证年检</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《教育部、人力资源社会保障部、工商总局关于印发〈营利性民办学校监督管理实施细则〉的通知》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三级幼儿园重新复核</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《幼儿园工作规程》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三级幼儿园首次评定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《幼儿园工作规程》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三级幼儿园直接预评</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《幼儿园工作规程》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对学生申诉的处理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对教师申诉的处理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普惠性民办幼儿园认定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《浙江省教育厅 浙江省财政厅 浙江省物价局关于普惠性民办幼儿园认定及管理工作的指导意见》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对违反国家教育法或民办教育促进法，违规举办学校或其他教育机构的处罚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幼儿园未按规定配备保育教育场所和设施设备的处罚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幼儿园配备或者聘用工作人员不符合规定要求的处罚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幼儿园组织学龄前儿童参加商业性活动或者无安全保障的活动的处罚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幼儿园擅自给学龄前儿童用药或者擅自组织学龄前儿童进行群体性用药的处罚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幼儿园教授小学教育内容、进行其他超前教育或者强化训练的处罚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幼儿园保育教育场所和配置的设施设备、用品用具、玩具、教具等不符合国家和省规定的安全、卫生、环境保护要求的处罚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asciiTheme="minorEastAsia" w:hAnsiTheme="minorEastAsia"/>
                <w:color w:val="000000" w:themeColor="text1"/>
                <w:sz w:val="20"/>
                <w:szCs w:val="20"/>
              </w:rPr>
            </w:pPr>
            <w:r>
              <w:rPr>
                <w:rFonts w:hint="eastAsia" w:cs="Arial" w:asciiTheme="minorEastAsia" w:hAnsiTheme="minorEastAsia"/>
                <w:color w:val="000000" w:themeColor="text1"/>
                <w:sz w:val="20"/>
                <w:szCs w:val="20"/>
                <w:shd w:val="clear" w:color="auto" w:fill="FFFFFF"/>
              </w:rPr>
              <w:t>幼儿园招生、编班进行考试、测查或者超过规定班额的处罚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幼儿园使用未经省级教材审定委员会审定的课程资源和教师指导用书的处罚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《浙江省学前教育条例》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义务教育段学校以向学生推销或者变相推销商品、服务等方式谋取利益的处罚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学校违反校车安全管理规定导致发生学生伤亡事故的处罚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国家机关工作人员和教科书审查人员参与或者变相参与教科书编写的处罚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教师品行不良、侮辱学生，影响恶劣的处罚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学校或其他教育机构违反法律、行政法规的规定，颁发学位、学历或者其他学业证书的处罚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学校或者其他教育机构违反国家有关规定招收学生的处罚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对教师、企业的伪造、使用教师资格证行为的处罚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对持有教师资格证书者的拥有教师资格的行政处罚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《中华人民共和国教师法》《中华人民共和国教师资格条例》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民办学校擅自改变民办学校名称、层次、类别的处罚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民办学校恶意终止办学、抽逃资金或者挪用办学经费的处罚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民办学校非法颁发或者伪造学历证书、结业证书、培训证书、职业资格证书的处罚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民办学校伪造、变造、买卖、出租、出借办学许可证的处罚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民办学校发布虚假招生简章或者广告，骗取钱财的处罚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民办学校擅自改变举办者的处罚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民办学校擅自分立、合并民办学校的处罚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民办学校提交虚假证明文件或者采取其他欺诈手段隐瞒重要事实骗取办学许可证的处罚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民办学校管理混乱严重影响教育教学，产生恶劣社会影响的处罚</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法律依据、办理流程、处罚裁量、处罚结果等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自该信息产生或变更之日起7个工作日内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对幼儿园的行政检查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《中共中央 国务院关于学前教育深化改革规范发展的若干意见》</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对教师资格的检查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《中华人民共和国教师法》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对社会组织的行政检查</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对学校的行政检查</w:t>
            </w:r>
          </w:p>
        </w:tc>
        <w:tc>
          <w:tcPr>
            <w:tcW w:w="1985" w:type="dxa"/>
            <w:vAlign w:val="center"/>
          </w:tcPr>
          <w:p>
            <w:pPr>
              <w:rPr>
                <w:rFonts w:asciiTheme="minorEastAsia" w:hAnsiTheme="minorEastAsia"/>
                <w:color w:val="000000" w:themeColor="text1"/>
                <w:sz w:val="20"/>
                <w:szCs w:val="20"/>
              </w:rPr>
            </w:pPr>
            <w:r>
              <w:rPr>
                <w:rFonts w:cs="Arial" w:asciiTheme="minorEastAsia" w:hAnsiTheme="minorEastAsia"/>
                <w:color w:val="000000" w:themeColor="text1"/>
                <w:sz w:val="20"/>
                <w:szCs w:val="20"/>
                <w:shd w:val="clear" w:color="auto" w:fill="FFFFFF"/>
              </w:rPr>
              <w:t>《学校体育工作条例》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对学校的检查</w:t>
            </w:r>
          </w:p>
        </w:tc>
        <w:tc>
          <w:tcPr>
            <w:tcW w:w="1985"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《中华人民共和国教育法》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对教材选用情况的检查</w:t>
            </w:r>
          </w:p>
        </w:tc>
        <w:tc>
          <w:tcPr>
            <w:tcW w:w="1985" w:type="dxa"/>
            <w:vAlign w:val="center"/>
          </w:tcPr>
          <w:p>
            <w:pPr>
              <w:rPr>
                <w:rFonts w:cs="Arial" w:asciiTheme="minorEastAsia" w:hAnsiTheme="minorEastAsia"/>
                <w:color w:val="000000" w:themeColor="text1"/>
                <w:sz w:val="20"/>
                <w:szCs w:val="20"/>
                <w:shd w:val="clear" w:color="auto" w:fill="FFFFFF"/>
              </w:rPr>
            </w:pPr>
            <w:r>
              <w:rPr>
                <w:rFonts w:cs="Arial" w:asciiTheme="minorEastAsia" w:hAnsiTheme="minorEastAsia"/>
                <w:color w:val="000000" w:themeColor="text1"/>
                <w:sz w:val="20"/>
                <w:szCs w:val="20"/>
                <w:shd w:val="clear" w:color="auto" w:fill="FFFFFF"/>
              </w:rPr>
              <w:t>《义务教育法》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对校外培训机构办学行为的行政检查</w:t>
            </w:r>
          </w:p>
        </w:tc>
        <w:tc>
          <w:tcPr>
            <w:tcW w:w="1985"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《教育部办公厅等四部门关于切实减轻中小学生课外负担开展校外培训机构专项治理行动的通知》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rPr>
                <w:rFonts w:cs="Arial" w:asciiTheme="minorEastAsia" w:hAnsiTheme="minorEastAsia"/>
                <w:color w:val="000000" w:themeColor="text1"/>
                <w:sz w:val="20"/>
                <w:szCs w:val="20"/>
                <w:shd w:val="clear" w:color="auto" w:fill="FFFFFF"/>
              </w:rPr>
            </w:pPr>
            <w:r>
              <w:rPr>
                <w:rFonts w:hint="eastAsia" w:cs="Arial" w:asciiTheme="minorEastAsia" w:hAnsiTheme="minorEastAsia"/>
                <w:color w:val="000000" w:themeColor="text1"/>
                <w:sz w:val="20"/>
                <w:szCs w:val="20"/>
                <w:shd w:val="clear" w:color="auto" w:fill="FFFFFF"/>
              </w:rPr>
              <w:t>其他（专项审查）</w:t>
            </w:r>
          </w:p>
        </w:tc>
        <w:tc>
          <w:tcPr>
            <w:tcW w:w="1985" w:type="dxa"/>
            <w:vAlign w:val="center"/>
          </w:tcPr>
          <w:p>
            <w:pPr>
              <w:rPr>
                <w:rFonts w:cs="Arial" w:asciiTheme="minorEastAsia" w:hAnsiTheme="minorEastAsia"/>
                <w:color w:val="000000" w:themeColor="text1"/>
                <w:sz w:val="20"/>
                <w:szCs w:val="20"/>
                <w:shd w:val="clear" w:color="auto" w:fill="FFFFFF"/>
              </w:rPr>
            </w:pPr>
            <w:r>
              <w:rPr>
                <w:rFonts w:cs="Arial" w:asciiTheme="minorEastAsia" w:hAnsiTheme="minorEastAsia"/>
                <w:color w:val="000000" w:themeColor="text1"/>
                <w:sz w:val="20"/>
                <w:szCs w:val="20"/>
                <w:shd w:val="clear" w:color="auto" w:fill="FFFFFF"/>
              </w:rPr>
              <w:t>《校车安全管理条例》</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执行</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法律依据、检查内容、检查程序、检查结果等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Merge w:val="continue"/>
            <w:vAlign w:val="center"/>
          </w:tcPr>
          <w:p>
            <w:pPr>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公共服务</w:t>
            </w: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义务教育学历证明书办理</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《教育部关于印发中小学生学籍管理办法的通知》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教师资格证书补发换发</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教育部关于印发《教师资格证书管理规定》的通知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受理地址、时间，申报材料，申请条件和限制，办事流程，收费情况，法定依据，办事者的权利和义务等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hint="default"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5088397</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hint="eastAsia" w:cs="Arial" w:asciiTheme="minorEastAsia" w:hAnsiTheme="minorEastAsia"/>
                <w:color w:val="000000" w:themeColor="text1"/>
                <w:kern w:val="0"/>
                <w:sz w:val="20"/>
                <w:szCs w:val="20"/>
                <w:lang w:eastAsia="zh-CN"/>
              </w:rPr>
              <w:t>嵊泗</w:t>
            </w:r>
            <w:r>
              <w:rPr>
                <w:rFonts w:hint="eastAsia" w:cs="Arial" w:asciiTheme="minorEastAsia" w:hAnsiTheme="minorEastAsia"/>
                <w:color w:val="000000" w:themeColor="text1"/>
                <w:kern w:val="0"/>
                <w:sz w:val="20"/>
                <w:szCs w:val="20"/>
              </w:rPr>
              <w:t>县民办学校和培训机构政策咨询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《中华人民共和国民办教育促进法》</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咨询电话、办事流程等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hint="eastAsia" w:cs="Arial" w:asciiTheme="minorEastAsia" w:hAnsiTheme="minorEastAsia"/>
                <w:color w:val="000000" w:themeColor="text1"/>
                <w:kern w:val="0"/>
                <w:sz w:val="20"/>
                <w:szCs w:val="20"/>
                <w:lang w:eastAsia="zh-CN"/>
              </w:rPr>
              <w:t>嵊泗</w:t>
            </w:r>
            <w:r>
              <w:rPr>
                <w:rFonts w:hint="eastAsia" w:cs="Arial" w:asciiTheme="minorEastAsia" w:hAnsiTheme="minorEastAsia"/>
                <w:color w:val="000000" w:themeColor="text1"/>
                <w:kern w:val="0"/>
                <w:sz w:val="20"/>
                <w:szCs w:val="20"/>
              </w:rPr>
              <w:t>县中小学心理辅导站心理咨询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《中小学心理健康教育指导纲要（2012年修订）》</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咨询电话、办事流程等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高中招生考试成绩查询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舟山市教育局关于做好2020年初中毕业生学业水平考试与高中招生工作的通知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成绩查询网址、查询方法等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rPr>
                <w:rFonts w:asciiTheme="minorEastAsia" w:hAnsiTheme="minorEastAsia"/>
                <w:color w:val="000000" w:themeColor="text1"/>
                <w:sz w:val="20"/>
                <w:szCs w:val="20"/>
              </w:rPr>
            </w:pPr>
          </w:p>
        </w:tc>
        <w:tc>
          <w:tcPr>
            <w:tcW w:w="1559" w:type="dxa"/>
            <w:vAlign w:val="center"/>
          </w:tcPr>
          <w:p>
            <w:pPr>
              <w:widowControl/>
              <w:rPr>
                <w:rFonts w:cs="Arial" w:asciiTheme="minorEastAsia" w:hAnsiTheme="minorEastAsia"/>
                <w:color w:val="000000" w:themeColor="text1"/>
                <w:kern w:val="0"/>
                <w:sz w:val="20"/>
                <w:szCs w:val="20"/>
              </w:rPr>
            </w:pPr>
            <w:r>
              <w:rPr>
                <w:rFonts w:cs="Arial" w:asciiTheme="minorEastAsia" w:hAnsiTheme="minorEastAsia"/>
                <w:color w:val="000000" w:themeColor="text1"/>
                <w:kern w:val="0"/>
                <w:sz w:val="20"/>
                <w:szCs w:val="20"/>
              </w:rPr>
              <w:t>高中招生录取结果查询</w:t>
            </w:r>
          </w:p>
        </w:tc>
        <w:tc>
          <w:tcPr>
            <w:tcW w:w="1985"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舟山市教育局关于做好2020年初中毕业生学业水平考试与高中招生工作的通知</w:t>
            </w:r>
          </w:p>
        </w:tc>
        <w:tc>
          <w:tcPr>
            <w:tcW w:w="85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服务</w:t>
            </w:r>
          </w:p>
        </w:tc>
        <w:tc>
          <w:tcPr>
            <w:tcW w:w="3402"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录取查询网址、查询方法等</w:t>
            </w:r>
          </w:p>
        </w:tc>
        <w:tc>
          <w:tcPr>
            <w:tcW w:w="2268"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自该信息产生或变更之日起20个工作日内</w:t>
            </w:r>
          </w:p>
        </w:tc>
        <w:tc>
          <w:tcPr>
            <w:tcW w:w="787" w:type="dxa"/>
            <w:vAlign w:val="center"/>
          </w:tcPr>
          <w:p>
            <w:pPr>
              <w:rPr>
                <w:rFonts w:asciiTheme="minorEastAsia" w:hAnsiTheme="minorEastAsia"/>
                <w:color w:val="000000" w:themeColor="text1"/>
                <w:sz w:val="20"/>
                <w:szCs w:val="20"/>
              </w:rPr>
            </w:pPr>
            <w:r>
              <w:rPr>
                <w:rFonts w:asciiTheme="minorEastAsia" w:hAnsiTheme="minorEastAsia"/>
                <w:color w:val="000000" w:themeColor="text1"/>
                <w:sz w:val="20"/>
                <w:szCs w:val="20"/>
              </w:rPr>
              <w:t>文本</w:t>
            </w:r>
          </w:p>
        </w:tc>
        <w:tc>
          <w:tcPr>
            <w:tcW w:w="1340"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政府网站</w:t>
            </w:r>
          </w:p>
        </w:tc>
        <w:tc>
          <w:tcPr>
            <w:tcW w:w="1559" w:type="dxa"/>
            <w:vAlign w:val="center"/>
          </w:tcPr>
          <w:p>
            <w:pP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咨询电话：0580-</w:t>
            </w:r>
            <w:r>
              <w:rPr>
                <w:rFonts w:hint="eastAsia" w:asciiTheme="minorEastAsia" w:hAnsiTheme="minorEastAsia"/>
                <w:color w:val="000000" w:themeColor="text1"/>
                <w:sz w:val="20"/>
                <w:szCs w:val="20"/>
                <w:lang w:val="en-US" w:eastAsia="zh-CN"/>
              </w:rPr>
              <w:t>5089960</w:t>
            </w:r>
          </w:p>
          <w:p>
            <w:pP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监督举报电话：0580-</w:t>
            </w:r>
            <w:r>
              <w:rPr>
                <w:rFonts w:hint="eastAsia" w:asciiTheme="minorEastAsia" w:hAnsiTheme="minorEastAsia"/>
                <w:color w:val="000000" w:themeColor="text1"/>
                <w:sz w:val="20"/>
                <w:szCs w:val="20"/>
                <w:lang w:eastAsia="zh-CN"/>
              </w:rPr>
              <w:t>5089851</w:t>
            </w:r>
          </w:p>
        </w:tc>
      </w:tr>
    </w:tbl>
    <w:p>
      <w:pPr>
        <w:rPr>
          <w:rFonts w:hint="eastAsia" w:eastAsiaTheme="minorEastAsia"/>
          <w:szCs w:val="21"/>
          <w:lang w:val="en-US" w:eastAsia="zh-CN"/>
        </w:rPr>
      </w:pPr>
      <w:r>
        <w:rPr>
          <w:rFonts w:hint="eastAsia"/>
          <w:szCs w:val="21"/>
        </w:rPr>
        <w:t>编制人：</w:t>
      </w:r>
      <w:r>
        <w:rPr>
          <w:rFonts w:hint="eastAsia"/>
          <w:szCs w:val="21"/>
          <w:lang w:eastAsia="zh-CN"/>
        </w:rPr>
        <w:t>王</w:t>
      </w:r>
      <w:r>
        <w:rPr>
          <w:rFonts w:hint="eastAsia"/>
          <w:szCs w:val="21"/>
          <w:lang w:val="en-US" w:eastAsia="zh-CN"/>
        </w:rPr>
        <w:t xml:space="preserve"> </w:t>
      </w:r>
      <w:r>
        <w:rPr>
          <w:rFonts w:hint="eastAsia"/>
          <w:szCs w:val="21"/>
          <w:lang w:eastAsia="zh-CN"/>
        </w:rPr>
        <w:t>强</w:t>
      </w:r>
      <w:r>
        <w:rPr>
          <w:rFonts w:hint="eastAsia"/>
          <w:szCs w:val="21"/>
        </w:rPr>
        <w:t xml:space="preserve">             审核人：</w:t>
      </w:r>
      <w:r>
        <w:rPr>
          <w:rFonts w:hint="eastAsia"/>
          <w:szCs w:val="21"/>
          <w:lang w:eastAsia="zh-CN"/>
        </w:rPr>
        <w:t>王</w:t>
      </w:r>
      <w:r>
        <w:rPr>
          <w:rFonts w:hint="eastAsia"/>
          <w:szCs w:val="21"/>
          <w:lang w:val="en-US" w:eastAsia="zh-CN"/>
        </w:rPr>
        <w:t xml:space="preserve"> </w:t>
      </w:r>
      <w:r>
        <w:rPr>
          <w:rFonts w:hint="eastAsia"/>
          <w:szCs w:val="21"/>
          <w:lang w:eastAsia="zh-CN"/>
        </w:rPr>
        <w:t>成</w:t>
      </w:r>
      <w:r>
        <w:rPr>
          <w:rFonts w:hint="eastAsia"/>
          <w:szCs w:val="21"/>
        </w:rPr>
        <w:t xml:space="preserve">                 编制日期：2020.</w:t>
      </w:r>
      <w:r>
        <w:rPr>
          <w:rFonts w:hint="eastAsia"/>
          <w:szCs w:val="21"/>
          <w:lang w:val="en-US" w:eastAsia="zh-CN"/>
        </w:rPr>
        <w:t>9</w:t>
      </w:r>
      <w:r>
        <w:rPr>
          <w:rFonts w:hint="eastAsia"/>
          <w:szCs w:val="21"/>
        </w:rPr>
        <w:t>.</w:t>
      </w:r>
      <w:r>
        <w:rPr>
          <w:rFonts w:hint="eastAsia"/>
          <w:szCs w:val="21"/>
          <w:lang w:val="en-US" w:eastAsia="zh-CN"/>
        </w:rPr>
        <w:t>15</w:t>
      </w:r>
      <w:bookmarkStart w:id="0" w:name="_GoBack"/>
      <w:bookmarkEnd w:id="0"/>
    </w:p>
    <w:p>
      <w:pPr>
        <w:rPr>
          <w:szCs w:val="21"/>
        </w:rPr>
      </w:pPr>
    </w:p>
    <w:p>
      <w:pPr>
        <w:rPr>
          <w:szCs w:val="21"/>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7870"/>
      <w:docPartObj>
        <w:docPartGallery w:val="autotext"/>
      </w:docPartObj>
    </w:sdtPr>
    <w:sdtContent>
      <w:p>
        <w:pPr>
          <w:pStyle w:val="2"/>
        </w:pPr>
        <w:r>
          <w:fldChar w:fldCharType="begin"/>
        </w:r>
        <w:r>
          <w:instrText xml:space="preserve"> PAGE   \* MERGEFORMAT </w:instrText>
        </w:r>
        <w:r>
          <w:fldChar w:fldCharType="separate"/>
        </w:r>
        <w:r>
          <w:rPr>
            <w:lang w:val="zh-CN"/>
          </w:rPr>
          <w:t>28</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4DAC"/>
    <w:rsid w:val="000066EF"/>
    <w:rsid w:val="0004276C"/>
    <w:rsid w:val="000460A7"/>
    <w:rsid w:val="00055488"/>
    <w:rsid w:val="00055F94"/>
    <w:rsid w:val="00103CE2"/>
    <w:rsid w:val="001379D5"/>
    <w:rsid w:val="00141EA5"/>
    <w:rsid w:val="00147FDB"/>
    <w:rsid w:val="001523EB"/>
    <w:rsid w:val="001557F0"/>
    <w:rsid w:val="00155947"/>
    <w:rsid w:val="001630E7"/>
    <w:rsid w:val="00177661"/>
    <w:rsid w:val="001A14B4"/>
    <w:rsid w:val="001B1381"/>
    <w:rsid w:val="001C6CE0"/>
    <w:rsid w:val="001E05E2"/>
    <w:rsid w:val="001E1A15"/>
    <w:rsid w:val="002267A1"/>
    <w:rsid w:val="0027301A"/>
    <w:rsid w:val="002967EA"/>
    <w:rsid w:val="00326B47"/>
    <w:rsid w:val="003366D4"/>
    <w:rsid w:val="00367F87"/>
    <w:rsid w:val="003A48A0"/>
    <w:rsid w:val="003E5D34"/>
    <w:rsid w:val="003E5E83"/>
    <w:rsid w:val="00435951"/>
    <w:rsid w:val="00442651"/>
    <w:rsid w:val="004503E8"/>
    <w:rsid w:val="0046233D"/>
    <w:rsid w:val="00463351"/>
    <w:rsid w:val="0046436F"/>
    <w:rsid w:val="004B755A"/>
    <w:rsid w:val="005233B2"/>
    <w:rsid w:val="00552A08"/>
    <w:rsid w:val="005904E2"/>
    <w:rsid w:val="005A2C0D"/>
    <w:rsid w:val="005D194B"/>
    <w:rsid w:val="005F26CA"/>
    <w:rsid w:val="005F36F8"/>
    <w:rsid w:val="0060003A"/>
    <w:rsid w:val="0060621A"/>
    <w:rsid w:val="006438A9"/>
    <w:rsid w:val="00644615"/>
    <w:rsid w:val="006536EC"/>
    <w:rsid w:val="00661CEA"/>
    <w:rsid w:val="00683B24"/>
    <w:rsid w:val="006E729F"/>
    <w:rsid w:val="00776A75"/>
    <w:rsid w:val="007C1F48"/>
    <w:rsid w:val="008043F2"/>
    <w:rsid w:val="00811D7F"/>
    <w:rsid w:val="00841039"/>
    <w:rsid w:val="00853284"/>
    <w:rsid w:val="008D3764"/>
    <w:rsid w:val="008E16A9"/>
    <w:rsid w:val="008F7101"/>
    <w:rsid w:val="009656B0"/>
    <w:rsid w:val="0097235B"/>
    <w:rsid w:val="009B549B"/>
    <w:rsid w:val="00A162B8"/>
    <w:rsid w:val="00A54FCF"/>
    <w:rsid w:val="00A60694"/>
    <w:rsid w:val="00A73EC5"/>
    <w:rsid w:val="00AA15D8"/>
    <w:rsid w:val="00AB3007"/>
    <w:rsid w:val="00AE22D7"/>
    <w:rsid w:val="00AE5D53"/>
    <w:rsid w:val="00AE5DCF"/>
    <w:rsid w:val="00B07A6C"/>
    <w:rsid w:val="00B10D4B"/>
    <w:rsid w:val="00B27498"/>
    <w:rsid w:val="00B401CC"/>
    <w:rsid w:val="00B61E72"/>
    <w:rsid w:val="00BF0B57"/>
    <w:rsid w:val="00C47D4D"/>
    <w:rsid w:val="00C713B0"/>
    <w:rsid w:val="00C90EE4"/>
    <w:rsid w:val="00CA6F2D"/>
    <w:rsid w:val="00CB0E00"/>
    <w:rsid w:val="00CE0255"/>
    <w:rsid w:val="00D4066A"/>
    <w:rsid w:val="00D74DAC"/>
    <w:rsid w:val="00DC6796"/>
    <w:rsid w:val="00DE4944"/>
    <w:rsid w:val="00E305F0"/>
    <w:rsid w:val="00E431D8"/>
    <w:rsid w:val="00E44E01"/>
    <w:rsid w:val="00E53703"/>
    <w:rsid w:val="00E550FF"/>
    <w:rsid w:val="00E77D2D"/>
    <w:rsid w:val="00E925A4"/>
    <w:rsid w:val="00F54077"/>
    <w:rsid w:val="00FA00E8"/>
    <w:rsid w:val="00FB1C3D"/>
    <w:rsid w:val="00FE2863"/>
    <w:rsid w:val="06746A23"/>
    <w:rsid w:val="10593733"/>
    <w:rsid w:val="2A256CF1"/>
    <w:rsid w:val="2C1F1817"/>
    <w:rsid w:val="2C40156B"/>
    <w:rsid w:val="39FA39EB"/>
    <w:rsid w:val="3A6A363B"/>
    <w:rsid w:val="3B164124"/>
    <w:rsid w:val="5DFC2C84"/>
    <w:rsid w:val="64D132A2"/>
    <w:rsid w:val="680361FD"/>
    <w:rsid w:val="6ABC362E"/>
    <w:rsid w:val="6B02538C"/>
    <w:rsid w:val="6BA40A99"/>
    <w:rsid w:val="71774F8D"/>
    <w:rsid w:val="7193381E"/>
    <w:rsid w:val="7A397261"/>
    <w:rsid w:val="7BED5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2598</Words>
  <Characters>14812</Characters>
  <Lines>123</Lines>
  <Paragraphs>34</Paragraphs>
  <TotalTime>0</TotalTime>
  <ScaleCrop>false</ScaleCrop>
  <LinksUpToDate>false</LinksUpToDate>
  <CharactersWithSpaces>17376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2020-09-17T01:22:00Z</dcterms:created>
  <dc:creator>Administrator</dc:creator>
  <cp:lastModifiedBy>李天锋</cp:lastModifiedBy>
  <cp:lastPrinted>2020-09-14T03:00:00Z</cp:lastPrinted>
  <dcterms:modified xsi:type="dcterms:W3CDTF">2020-11-09T00:36:19Z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