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新宋体" w:cs="Times New Roman"/>
          <w:b w:val="0"/>
          <w:bCs w:val="0"/>
          <w:spacing w:val="57"/>
          <w:sz w:val="36"/>
          <w:szCs w:val="36"/>
        </w:rPr>
        <w:t>舟山市</w:t>
      </w:r>
      <w:r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  <w:t>国防动员办公室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政府信息公开申请表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  <w:rsid w:val="3F77317A"/>
    <w:rsid w:val="756FB2E0"/>
    <w:rsid w:val="FB3E8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2020-05-09T02:11:00Z</dcterms:created>
  <dc:creator>李天锋</dc:creator>
  <cp:lastModifiedBy>user</cp:lastModifiedBy>
  <dcterms:modified xsi:type="dcterms:W3CDTF">2023-08-25T10:45:57Z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