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10" w:rsidRDefault="00EC2A10" w:rsidP="00EC2A10">
      <w:pPr>
        <w:spacing w:afterLines="100" w:after="312" w:afterAutospacing="0" w:line="600" w:lineRule="exact"/>
        <w:ind w:rightChars="100" w:right="210"/>
        <w:contextualSpacing/>
        <w:rPr>
          <w:rFonts w:ascii="仿宋" w:eastAsia="仿宋" w:hAnsi="仿宋" w:cs="宋体"/>
          <w:color w:val="333333"/>
          <w:kern w:val="0"/>
          <w:sz w:val="32"/>
          <w:szCs w:val="32"/>
        </w:rPr>
      </w:pPr>
      <w:r>
        <w:rPr>
          <w:rFonts w:ascii="仿宋" w:eastAsia="仿宋" w:hAnsi="仿宋" w:cs="宋体" w:hint="eastAsia"/>
          <w:color w:val="333333"/>
          <w:kern w:val="0"/>
          <w:sz w:val="32"/>
          <w:szCs w:val="32"/>
        </w:rPr>
        <w:t>附件2</w:t>
      </w:r>
    </w:p>
    <w:p w:rsidR="00EC2A10" w:rsidRDefault="00EC2A10" w:rsidP="00EC2A10">
      <w:pPr>
        <w:spacing w:afterLines="100" w:after="312" w:afterAutospacing="0" w:line="600" w:lineRule="exact"/>
        <w:ind w:rightChars="100" w:right="210"/>
        <w:contextualSpacing/>
        <w:jc w:val="center"/>
        <w:rPr>
          <w:rFonts w:hint="eastAsia"/>
          <w:spacing w:val="-20"/>
          <w:sz w:val="36"/>
          <w:szCs w:val="36"/>
        </w:rPr>
      </w:pPr>
      <w:r>
        <w:rPr>
          <w:rFonts w:ascii="宋体" w:hAnsi="宋体" w:hint="eastAsia"/>
          <w:b/>
          <w:bCs/>
          <w:spacing w:val="-20"/>
          <w:sz w:val="36"/>
          <w:szCs w:val="36"/>
        </w:rPr>
        <w:t>从事城市生活垃圾（含粪便）经营性清扫、收集、运输、处理服务审批事项监管方案</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根据《行政许可法》和《城市生活垃圾管理办法》的有关规定，结合我市城市生活垃圾（含粪便）经营性清扫、收集、运输、处理服务审批的实际，制定如下事中事后监管制度。</w:t>
      </w:r>
    </w:p>
    <w:p w:rsidR="00EC2A10" w:rsidRDefault="00EC2A10" w:rsidP="00EC2A10">
      <w:pPr>
        <w:spacing w:before="0" w:beforeAutospacing="0" w:after="0" w:afterAutospacing="0" w:line="640" w:lineRule="exact"/>
        <w:ind w:firstLineChars="200" w:firstLine="643"/>
        <w:rPr>
          <w:rFonts w:ascii="宋体" w:hAnsi="宋体" w:hint="eastAsia"/>
          <w:b/>
          <w:bCs/>
          <w:sz w:val="32"/>
          <w:szCs w:val="32"/>
        </w:rPr>
      </w:pPr>
      <w:r>
        <w:rPr>
          <w:rFonts w:ascii="宋体" w:hAnsi="宋体" w:hint="eastAsia"/>
          <w:b/>
          <w:bCs/>
          <w:sz w:val="32"/>
          <w:szCs w:val="32"/>
        </w:rPr>
        <w:t>一、事项类别：</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sz w:val="32"/>
          <w:szCs w:val="32"/>
        </w:rPr>
        <w:t>从事城市生活垃圾（含粪便）经营性清扫、收集</w:t>
      </w:r>
      <w:r>
        <w:rPr>
          <w:rFonts w:ascii="仿宋" w:eastAsia="仿宋" w:hAnsi="仿宋" w:hint="eastAsia"/>
          <w:color w:val="333333"/>
          <w:sz w:val="32"/>
          <w:szCs w:val="32"/>
        </w:rPr>
        <w:t>、运输、处理服务</w:t>
      </w:r>
      <w:r>
        <w:rPr>
          <w:rFonts w:ascii="仿宋" w:eastAsia="仿宋" w:hAnsi="仿宋" w:hint="eastAsia"/>
          <w:sz w:val="32"/>
          <w:szCs w:val="32"/>
        </w:rPr>
        <w:t>审批事中</w:t>
      </w:r>
      <w:r>
        <w:rPr>
          <w:rFonts w:ascii="仿宋" w:eastAsia="仿宋" w:hAnsi="仿宋" w:hint="eastAsia"/>
          <w:color w:val="333333"/>
          <w:sz w:val="32"/>
          <w:szCs w:val="32"/>
        </w:rPr>
        <w:t>事后监管</w:t>
      </w:r>
    </w:p>
    <w:p w:rsidR="00EC2A10" w:rsidRDefault="00EC2A10" w:rsidP="00EC2A10">
      <w:pPr>
        <w:spacing w:before="0" w:beforeAutospacing="0" w:after="0" w:afterAutospacing="0" w:line="640" w:lineRule="exact"/>
        <w:ind w:firstLineChars="200" w:firstLine="643"/>
        <w:rPr>
          <w:rFonts w:ascii="仿宋" w:eastAsia="仿宋" w:hAnsi="仿宋" w:hint="eastAsia"/>
          <w:b/>
          <w:bCs/>
          <w:sz w:val="32"/>
          <w:szCs w:val="32"/>
        </w:rPr>
      </w:pPr>
      <w:r>
        <w:rPr>
          <w:rFonts w:ascii="宋体" w:hAnsi="宋体" w:hint="eastAsia"/>
          <w:b/>
          <w:bCs/>
          <w:sz w:val="32"/>
          <w:szCs w:val="32"/>
        </w:rPr>
        <w:t>二、监管检查对象：</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从事城市生活垃圾（含粪便）经营性清扫、收集、运输、处理服务的企业</w:t>
      </w:r>
    </w:p>
    <w:p w:rsidR="00EC2A10" w:rsidRDefault="00EC2A10" w:rsidP="00EC2A10">
      <w:pPr>
        <w:spacing w:before="0" w:beforeAutospacing="0" w:after="0" w:afterAutospacing="0" w:line="640" w:lineRule="exact"/>
        <w:ind w:firstLineChars="200" w:firstLine="643"/>
        <w:rPr>
          <w:rFonts w:ascii="仿宋" w:eastAsia="仿宋" w:hAnsi="仿宋" w:hint="eastAsia"/>
          <w:b/>
          <w:bCs/>
          <w:sz w:val="32"/>
          <w:szCs w:val="32"/>
        </w:rPr>
      </w:pPr>
      <w:r>
        <w:rPr>
          <w:rFonts w:ascii="宋体" w:hAnsi="宋体" w:hint="eastAsia"/>
          <w:b/>
          <w:bCs/>
          <w:sz w:val="32"/>
          <w:szCs w:val="32"/>
        </w:rPr>
        <w:t>三、监督检查内容：</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依据《城市生活垃圾管理办法》等规定对从事城市生活垃圾（含粪便）经营性清扫、收集、运输、处理服务的企业是否符合法定条件及履行法定义务和服务标准的情况进行监管。</w:t>
      </w:r>
    </w:p>
    <w:p w:rsidR="00EC2A10" w:rsidRDefault="00EC2A10" w:rsidP="00EC2A10">
      <w:pPr>
        <w:spacing w:before="0" w:beforeAutospacing="0" w:after="0" w:afterAutospacing="0" w:line="640" w:lineRule="exact"/>
        <w:ind w:firstLineChars="200" w:firstLine="643"/>
        <w:rPr>
          <w:rFonts w:ascii="宋体" w:hAnsi="宋体" w:hint="eastAsia"/>
          <w:b/>
          <w:bCs/>
          <w:sz w:val="32"/>
          <w:szCs w:val="32"/>
        </w:rPr>
      </w:pPr>
      <w:r>
        <w:rPr>
          <w:rFonts w:ascii="宋体" w:hAnsi="宋体" w:hint="eastAsia"/>
          <w:b/>
          <w:bCs/>
          <w:sz w:val="32"/>
          <w:szCs w:val="32"/>
        </w:rPr>
        <w:t>四、监督检查方式：</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（一）实行“双随机一公开”监管。由许可部门协同属地综合行政执法机构对经营单位随机抽查，对违法经营行为，</w:t>
      </w:r>
      <w:r>
        <w:rPr>
          <w:rFonts w:ascii="仿宋" w:eastAsia="仿宋" w:hAnsi="仿宋" w:hint="eastAsia"/>
          <w:color w:val="333333"/>
          <w:sz w:val="32"/>
          <w:szCs w:val="32"/>
        </w:rPr>
        <w:lastRenderedPageBreak/>
        <w:t>责令限期整改，并由综合行政执法部门做出行政处罚决定。相关检查情况予以公开。</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二）构建生活垃圾全过程监管体系，强化日常监管。对以告知承诺方式取得从事城市生活垃圾（含粪便）经营性清扫、收集、运输、处理服务资格的企业所提供材料的真实性进行重点核查，发现虚假承诺或者承诺严重不实的，应当撤销相应许可，并予以公布。</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三）强化信用体系建设。积极运用信用监管手段，逐步完善“互联网+监管”系统和部门联合惩戒机制，按照守信激励、失信惩戒的原则，对守信主体予以支持和激励，对于失信主体予以惩戒，形成“一处违法、处处受限”的联合惩戒机制，确保最大程度的实行威慑力度。</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（四）推动生活垃圾无害化处理设施建设和运营信息公开。依托行政审批机关门户网站，建立“公示公告”的节点，事中事后监管的各个环节所有内容向全社会公开，方便接受监督，发挥舆论监督作用。</w:t>
      </w:r>
    </w:p>
    <w:p w:rsidR="00EC2A10" w:rsidRDefault="00EC2A10" w:rsidP="00EC2A10">
      <w:pPr>
        <w:spacing w:before="0" w:beforeAutospacing="0" w:after="0" w:afterAutospacing="0" w:line="640" w:lineRule="exact"/>
        <w:ind w:firstLineChars="200" w:firstLine="643"/>
        <w:rPr>
          <w:rFonts w:ascii="仿宋" w:eastAsia="仿宋" w:hAnsi="仿宋" w:hint="eastAsia"/>
          <w:b/>
          <w:bCs/>
          <w:color w:val="333333"/>
          <w:sz w:val="32"/>
          <w:szCs w:val="32"/>
        </w:rPr>
      </w:pPr>
      <w:r>
        <w:rPr>
          <w:rFonts w:ascii="宋体" w:hAnsi="宋体" w:hint="eastAsia"/>
          <w:b/>
          <w:bCs/>
          <w:sz w:val="32"/>
          <w:szCs w:val="32"/>
        </w:rPr>
        <w:t>五、监督检查程序：</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（一）制定检查计划。确定检查范围、检查内容、检查安排、检查工作要求。</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（二）实施检查。按照随机抽查方式组织有关人员采取查阅资料、核查现场等方式，实施监督检查。</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（三）通报检查结果。根据检查的基本情况进行通报，对存在问题提出整改要求。</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（四）整改后处理。城市管理（综合执法）部门根据企业违法情形及整改情况做出处理决定。</w:t>
      </w:r>
    </w:p>
    <w:p w:rsidR="00EC2A10" w:rsidRDefault="00EC2A10" w:rsidP="00EC2A10">
      <w:pPr>
        <w:spacing w:before="0" w:beforeAutospacing="0" w:after="0" w:afterAutospacing="0" w:line="640" w:lineRule="exact"/>
        <w:ind w:firstLineChars="200" w:firstLine="643"/>
        <w:rPr>
          <w:rFonts w:ascii="宋体" w:hAnsi="宋体" w:hint="eastAsia"/>
          <w:b/>
          <w:bCs/>
          <w:sz w:val="32"/>
          <w:szCs w:val="32"/>
        </w:rPr>
      </w:pPr>
      <w:r>
        <w:rPr>
          <w:rFonts w:ascii="宋体" w:hAnsi="宋体" w:hint="eastAsia"/>
          <w:b/>
          <w:bCs/>
          <w:sz w:val="32"/>
          <w:szCs w:val="32"/>
        </w:rPr>
        <w:t>六、监管单位：</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各县（区）、功能区城市管理部门及委托的公用事业管理中心</w:t>
      </w:r>
    </w:p>
    <w:p w:rsidR="00EC2A10" w:rsidRDefault="00EC2A10" w:rsidP="00EC2A10">
      <w:pPr>
        <w:spacing w:before="0" w:beforeAutospacing="0" w:after="0" w:afterAutospacing="0" w:line="640" w:lineRule="exact"/>
        <w:ind w:firstLineChars="200" w:firstLine="643"/>
        <w:rPr>
          <w:rFonts w:ascii="宋体" w:hAnsi="宋体" w:hint="eastAsia"/>
          <w:b/>
          <w:bCs/>
          <w:sz w:val="32"/>
          <w:szCs w:val="32"/>
        </w:rPr>
      </w:pPr>
      <w:r>
        <w:rPr>
          <w:rFonts w:ascii="宋体" w:hAnsi="宋体" w:hint="eastAsia"/>
          <w:b/>
          <w:bCs/>
          <w:sz w:val="32"/>
          <w:szCs w:val="32"/>
        </w:rPr>
        <w:t>七、投诉举报电话：</w:t>
      </w:r>
    </w:p>
    <w:p w:rsidR="00EC2A10" w:rsidRDefault="00EC2A10" w:rsidP="00EC2A10">
      <w:pPr>
        <w:pStyle w:val="a3"/>
        <w:shd w:val="clear" w:color="auto" w:fill="FFFFFF"/>
        <w:spacing w:before="0" w:beforeAutospacing="0" w:after="0" w:afterAutospacing="0" w:line="640" w:lineRule="exact"/>
        <w:ind w:firstLineChars="200" w:firstLine="640"/>
        <w:jc w:val="both"/>
        <w:rPr>
          <w:rFonts w:ascii="仿宋" w:eastAsia="仿宋" w:hAnsi="仿宋" w:hint="eastAsia"/>
          <w:color w:val="333333"/>
          <w:sz w:val="32"/>
          <w:szCs w:val="32"/>
        </w:rPr>
      </w:pPr>
      <w:r>
        <w:rPr>
          <w:rFonts w:ascii="仿宋" w:eastAsia="仿宋" w:hAnsi="仿宋" w:hint="eastAsia"/>
          <w:color w:val="333333"/>
          <w:sz w:val="32"/>
          <w:szCs w:val="32"/>
        </w:rPr>
        <w:t>0580-12345</w:t>
      </w:r>
    </w:p>
    <w:p w:rsidR="00EC2A10" w:rsidRDefault="00EC2A10" w:rsidP="00EC2A10">
      <w:pPr>
        <w:rPr>
          <w:rFonts w:ascii="仿宋" w:eastAsia="仿宋" w:hAnsi="仿宋" w:hint="eastAsia"/>
          <w:sz w:val="32"/>
          <w:szCs w:val="32"/>
        </w:rPr>
      </w:pPr>
      <w:r>
        <w:rPr>
          <w:rFonts w:ascii="仿宋" w:eastAsia="仿宋" w:hAnsi="仿宋" w:hint="eastAsia"/>
          <w:sz w:val="32"/>
          <w:szCs w:val="32"/>
        </w:rPr>
        <w:t xml:space="preserve"> </w:t>
      </w:r>
    </w:p>
    <w:p w:rsidR="00EC2A10" w:rsidRDefault="00EC2A10" w:rsidP="00EC2A10">
      <w:pPr>
        <w:pStyle w:val="Default"/>
        <w:spacing w:line="700" w:lineRule="exact"/>
        <w:ind w:firstLineChars="1500" w:firstLine="4500"/>
        <w:jc w:val="both"/>
        <w:rPr>
          <w:rFonts w:ascii="Calibri" w:cs="Times New Roman" w:hint="eastAsia"/>
          <w:kern w:val="2"/>
          <w:sz w:val="30"/>
          <w:szCs w:val="30"/>
        </w:rPr>
      </w:pPr>
      <w:r>
        <w:rPr>
          <w:rFonts w:ascii="Calibri" w:cs="Times New Roman" w:hint="eastAsia"/>
          <w:kern w:val="2"/>
          <w:sz w:val="30"/>
          <w:szCs w:val="30"/>
        </w:rPr>
        <w:t xml:space="preserve"> </w:t>
      </w:r>
    </w:p>
    <w:p w:rsidR="00BA328E" w:rsidRDefault="00BA328E">
      <w:bookmarkStart w:id="0" w:name="_GoBack"/>
      <w:bookmarkEnd w:id="0"/>
    </w:p>
    <w:sectPr w:rsidR="00BA3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3....">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10"/>
    <w:rsid w:val="00BA328E"/>
    <w:rsid w:val="00EC2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5D1B1-12D4-4F81-827F-3FC35725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10"/>
    <w:pPr>
      <w:widowControl w:val="0"/>
      <w:spacing w:before="100" w:beforeAutospacing="1" w:after="100" w:afterAutospacing="1"/>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EC2A10"/>
    <w:pPr>
      <w:autoSpaceDE w:val="0"/>
      <w:autoSpaceDN w:val="0"/>
      <w:adjustRightInd w:val="0"/>
      <w:spacing w:before="0" w:beforeAutospacing="0" w:after="0" w:afterAutospacing="0"/>
    </w:pPr>
    <w:rPr>
      <w:rFonts w:ascii="仿宋3...." w:cs="宋体"/>
      <w:color w:val="000000"/>
      <w:kern w:val="0"/>
      <w:sz w:val="24"/>
      <w:szCs w:val="24"/>
    </w:rPr>
  </w:style>
  <w:style w:type="paragraph" w:styleId="a3">
    <w:name w:val="Normal (Web)"/>
    <w:basedOn w:val="a"/>
    <w:uiPriority w:val="99"/>
    <w:semiHidden/>
    <w:unhideWhenUsed/>
    <w:rsid w:val="00EC2A10"/>
    <w:pPr>
      <w:widowControl/>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7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401-2</dc:creator>
  <cp:keywords/>
  <dc:description/>
  <cp:lastModifiedBy>401-2</cp:lastModifiedBy>
  <cp:revision>1</cp:revision>
  <dcterms:created xsi:type="dcterms:W3CDTF">2020-03-10T06:16:00Z</dcterms:created>
  <dcterms:modified xsi:type="dcterms:W3CDTF">2020-03-10T06:16:00Z</dcterms:modified>
</cp:coreProperties>
</file>