
<file path=[Content_Types].xml><?xml version="1.0" encoding="utf-8"?>
<Types xmlns="http://schemas.openxmlformats.org/package/2006/content-types">
  <Default Extension="xml" ContentType="application/xml"/>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79" w:lineRule="exact"/>
        <w:rPr>
          <w:rFonts w:hint="eastAsia" w:eastAsia="黑体"/>
        </w:rPr>
      </w:pPr>
      <w:bookmarkStart w:id="0" w:name="_GoBack"/>
      <w:bookmarkEnd w:id="0"/>
    </w:p>
    <w:p>
      <w:pPr>
        <w:rPr>
          <w:rFonts w:hint="eastAsia"/>
        </w:rPr>
      </w:pPr>
    </w:p>
    <w:p>
      <w:pPr>
        <w:spacing w:line="240" w:lineRule="atLeast"/>
        <w:jc w:val="center"/>
        <w:rPr>
          <w:rFonts w:hint="eastAsia" w:eastAsia="长城小标宋体"/>
          <w:b/>
          <w:bCs/>
          <w:color w:val="EAD616"/>
          <w:sz w:val="48"/>
          <w14:shadow w14:blurRad="50800" w14:dist="38100" w14:dir="2700000" w14:sx="100000" w14:sy="100000" w14:kx="0" w14:ky="0" w14:algn="tl">
            <w14:srgbClr w14:val="000000">
              <w14:alpha w14:val="60000"/>
            </w14:srgbClr>
          </w14:shadow>
        </w:rPr>
      </w:pPr>
      <w:r>
        <w:rPr>
          <w:rFonts w:hint="eastAsia" w:eastAsia="长城小标宋体"/>
          <w:b/>
          <w:bCs/>
          <w:color w:val="EAD616"/>
          <w:sz w:val="48"/>
          <w14:shadow w14:blurRad="50800" w14:dist="38100" w14:dir="2700000" w14:sx="100000" w14:sy="100000" w14:kx="0" w14:ky="0" w14:algn="tl">
            <w14:srgbClr w14:val="000000">
              <w14:alpha w14:val="60000"/>
            </w14:srgbClr>
          </w14:shadow>
        </w:rPr>
        <w:drawing>
          <wp:inline distT="0" distB="0" distL="114300" distR="114300">
            <wp:extent cx="1504950" cy="1381125"/>
            <wp:effectExtent l="0" t="0" r="0" b="9525"/>
            <wp:docPr id="1" name="图片 1" descr="ScreenShot01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ScreenShot019"/>
                    <pic:cNvPicPr>
                      <a:picLocks noChangeAspect="true"/>
                    </pic:cNvPicPr>
                  </pic:nvPicPr>
                  <pic:blipFill>
                    <a:blip r:embed="rId6"/>
                    <a:stretch>
                      <a:fillRect/>
                    </a:stretch>
                  </pic:blipFill>
                  <pic:spPr>
                    <a:xfrm>
                      <a:off x="0" y="0"/>
                      <a:ext cx="1504950" cy="1381125"/>
                    </a:xfrm>
                    <a:prstGeom prst="rect">
                      <a:avLst/>
                    </a:prstGeom>
                    <a:noFill/>
                    <a:ln>
                      <a:noFill/>
                    </a:ln>
                  </pic:spPr>
                </pic:pic>
              </a:graphicData>
            </a:graphic>
          </wp:inline>
        </w:drawing>
      </w:r>
    </w:p>
    <w:p>
      <w:pPr>
        <w:spacing w:line="240" w:lineRule="atLeast"/>
        <w:jc w:val="center"/>
        <w:rPr>
          <w:rFonts w:hint="eastAsia" w:eastAsia="长城小标宋体"/>
          <w:b/>
          <w:bCs/>
          <w:color w:val="EAD616"/>
          <w:sz w:val="48"/>
          <w14:shadow w14:blurRad="50800" w14:dist="38100" w14:dir="2700000" w14:sx="100000" w14:sy="100000" w14:kx="0" w14:ky="0" w14:algn="tl">
            <w14:srgbClr w14:val="000000">
              <w14:alpha w14:val="60000"/>
            </w14:srgbClr>
          </w14:shadow>
        </w:rPr>
      </w:pPr>
      <w:r>
        <w:rPr>
          <w:rFonts w:hint="eastAsia" w:eastAsia="长城小标宋体"/>
          <w:b/>
          <w:bCs/>
          <w:color w:val="EAD616"/>
          <w:sz w:val="48"/>
          <w14:shadow w14:blurRad="50800" w14:dist="38100" w14:dir="2700000" w14:sx="100000" w14:sy="100000" w14:kx="0" w14:ky="0" w14:algn="tl">
            <w14:srgbClr w14:val="000000">
              <w14:alpha w14:val="60000"/>
            </w14:srgbClr>
          </w14:shadow>
        </w:rPr>
        <w:t>舟  山  市  审  计  局</w:t>
      </w:r>
    </w:p>
    <w:p>
      <w:pPr>
        <w:pStyle w:val="6"/>
        <w:snapToGrid w:val="0"/>
        <w:spacing w:line="240" w:lineRule="atLeast"/>
        <w:rPr>
          <w:rFonts w:hint="eastAsia" w:eastAsia="长城小标宋体"/>
          <w:b/>
          <w:bCs/>
          <w:sz w:val="13"/>
        </w:rPr>
      </w:pPr>
    </w:p>
    <w:p>
      <w:pPr>
        <w:pStyle w:val="6"/>
        <w:snapToGrid w:val="0"/>
        <w:spacing w:line="240" w:lineRule="atLeast"/>
        <w:jc w:val="center"/>
        <w:rPr>
          <w:rFonts w:hint="eastAsia" w:ascii="Times New Roman" w:eastAsia="长城小标宋体"/>
          <w:b/>
          <w:bCs/>
          <w:sz w:val="36"/>
        </w:rPr>
      </w:pPr>
    </w:p>
    <w:p>
      <w:pPr>
        <w:pStyle w:val="6"/>
        <w:snapToGrid w:val="0"/>
        <w:spacing w:line="240" w:lineRule="atLeast"/>
        <w:jc w:val="center"/>
        <w:rPr>
          <w:rFonts w:hint="eastAsia" w:ascii="Times New Roman" w:eastAsia="长城小标宋体"/>
          <w:b/>
          <w:bCs/>
          <w:sz w:val="36"/>
        </w:rPr>
      </w:pPr>
      <w:r>
        <w:rPr>
          <w:rFonts w:eastAsia="长城小标宋体"/>
          <w:color w:val="000000"/>
          <w:sz w:val="20"/>
        </w:rPr>
        <mc:AlternateContent>
          <mc:Choice Requires="wps">
            <w:drawing>
              <wp:anchor distT="0" distB="0" distL="114300" distR="114300" simplePos="0" relativeHeight="251659264" behindDoc="0" locked="0" layoutInCell="1" allowOverlap="1">
                <wp:simplePos x="0" y="0"/>
                <wp:positionH relativeFrom="column">
                  <wp:posOffset>-1143635</wp:posOffset>
                </wp:positionH>
                <wp:positionV relativeFrom="paragraph">
                  <wp:posOffset>97790</wp:posOffset>
                </wp:positionV>
                <wp:extent cx="6786880" cy="1099185"/>
                <wp:effectExtent l="0" t="0" r="13970" b="5715"/>
                <wp:wrapTopAndBottom/>
                <wp:docPr id="2" name="文本框 2"/>
                <wp:cNvGraphicFramePr/>
                <a:graphic xmlns:a="http://schemas.openxmlformats.org/drawingml/2006/main">
                  <a:graphicData uri="http://schemas.microsoft.com/office/word/2010/wordprocessingShape">
                    <wps:wsp>
                      <wps:cNvSpPr txBox="true"/>
                      <wps:spPr>
                        <a:xfrm>
                          <a:off x="0" y="0"/>
                          <a:ext cx="6786880" cy="1099185"/>
                        </a:xfrm>
                        <a:prstGeom prst="rect">
                          <a:avLst/>
                        </a:prstGeom>
                        <a:solidFill>
                          <a:srgbClr val="333399"/>
                        </a:solidFill>
                        <a:ln>
                          <a:noFill/>
                        </a:ln>
                      </wps:spPr>
                      <wps:txbx>
                        <w:txbxContent>
                          <w:p>
                            <w:pPr>
                              <w:jc w:val="center"/>
                              <w:rPr>
                                <w:rFonts w:hint="eastAsia" w:eastAsia="长城小标宋体"/>
                                <w:b/>
                                <w:bCs/>
                                <w:color w:val="FFFFFF"/>
                                <w:sz w:val="112"/>
                              </w:rPr>
                            </w:pPr>
                            <w:r>
                              <w:rPr>
                                <w:rFonts w:hint="eastAsia" w:eastAsia="长城小标宋体"/>
                                <w:b/>
                                <w:bCs/>
                                <w:color w:val="FFFFFF"/>
                                <w:sz w:val="112"/>
                              </w:rPr>
                              <w:t>审计结果公告</w:t>
                            </w:r>
                          </w:p>
                        </w:txbxContent>
                      </wps:txbx>
                      <wps:bodyPr upright="true"/>
                    </wps:wsp>
                  </a:graphicData>
                </a:graphic>
              </wp:anchor>
            </w:drawing>
          </mc:Choice>
          <mc:Fallback>
            <w:pict>
              <v:shape id="_x0000_s1026" o:spid="_x0000_s1026" o:spt="202" type="#_x0000_t202" style="position:absolute;left:0pt;margin-left:-90.05pt;margin-top:7.7pt;height:86.55pt;width:534.4pt;mso-wrap-distance-bottom:0pt;mso-wrap-distance-top:0pt;z-index:251659264;mso-width-relative:page;mso-height-relative:page;" fillcolor="#333399" filled="t" stroked="f" coordsize="21600,21600" o:gfxdata="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7cxO69sAAAALAQAADwAAAAAAAAABACAAAAA4AAAAZHJzL2Rvd25yZXYu&#10;eG1sUEsBAhQAFAAAAAgAh07iQLcHGcapAQAAMAMAAA4AAAAAAAAAAQAgAAAAQAEAAGRycy9lMm9E&#10;b2MueG1sUEsFBgAAAAAGAAYAWQEAAFsFAAAAAA==&#10;">
                <v:fill on="t" focussize="0,0"/>
                <v:stroke on="f"/>
                <v:imagedata o:title=""/>
                <o:lock v:ext="edit" aspectratio="f"/>
                <v:textbox>
                  <w:txbxContent>
                    <w:p>
                      <w:pPr>
                        <w:jc w:val="center"/>
                        <w:rPr>
                          <w:rFonts w:hint="eastAsia" w:eastAsia="长城小标宋体"/>
                          <w:b/>
                          <w:bCs/>
                          <w:color w:val="FFFFFF"/>
                          <w:sz w:val="112"/>
                        </w:rPr>
                      </w:pPr>
                      <w:r>
                        <w:rPr>
                          <w:rFonts w:hint="eastAsia" w:eastAsia="长城小标宋体"/>
                          <w:b/>
                          <w:bCs/>
                          <w:color w:val="FFFFFF"/>
                          <w:sz w:val="112"/>
                        </w:rPr>
                        <w:t>审计结果公告</w:t>
                      </w:r>
                    </w:p>
                  </w:txbxContent>
                </v:textbox>
                <w10:wrap type="topAndBottom"/>
              </v:shape>
            </w:pict>
          </mc:Fallback>
        </mc:AlternateContent>
      </w:r>
      <w:r>
        <w:rPr>
          <w:rFonts w:ascii="Times New Roman" w:eastAsia="长城小标宋体"/>
          <w:b/>
          <w:bCs/>
          <w:sz w:val="36"/>
        </w:rPr>
        <w:t>ZH</w:t>
      </w:r>
      <w:r>
        <w:rPr>
          <w:rFonts w:hint="eastAsia" w:ascii="Times New Roman" w:eastAsia="长城小标宋体"/>
          <w:b/>
          <w:bCs/>
          <w:sz w:val="36"/>
        </w:rPr>
        <w:t>OUSHANSHI</w:t>
      </w:r>
      <w:r>
        <w:rPr>
          <w:rFonts w:ascii="Times New Roman" w:eastAsia="长城小标宋体"/>
          <w:b/>
          <w:bCs/>
          <w:sz w:val="36"/>
        </w:rPr>
        <w:t xml:space="preserve">  SHEN</w:t>
      </w:r>
      <w:r>
        <w:rPr>
          <w:rFonts w:hint="eastAsia" w:ascii="Times New Roman" w:eastAsia="长城小标宋体"/>
          <w:b/>
          <w:bCs/>
          <w:sz w:val="36"/>
        </w:rPr>
        <w:t>JI</w:t>
      </w:r>
      <w:r>
        <w:rPr>
          <w:rFonts w:ascii="Times New Roman" w:eastAsia="长城小标宋体"/>
          <w:b/>
          <w:bCs/>
          <w:sz w:val="36"/>
        </w:rPr>
        <w:t>J</w:t>
      </w:r>
      <w:r>
        <w:rPr>
          <w:rFonts w:hint="eastAsia" w:ascii="Times New Roman" w:eastAsia="长城小标宋体"/>
          <w:b/>
          <w:bCs/>
          <w:sz w:val="36"/>
        </w:rPr>
        <w:t>U</w:t>
      </w:r>
    </w:p>
    <w:p>
      <w:pPr>
        <w:pStyle w:val="6"/>
        <w:adjustRightInd w:val="0"/>
        <w:snapToGrid w:val="0"/>
        <w:jc w:val="center"/>
        <w:rPr>
          <w:sz w:val="36"/>
        </w:rPr>
      </w:pPr>
      <w:r>
        <w:rPr>
          <w:rFonts w:ascii="Times New Roman" w:eastAsia="长城小标宋体"/>
          <w:b/>
          <w:bCs/>
          <w:sz w:val="36"/>
        </w:rPr>
        <w:t>SHENJI  JIEGUO  GONGGAO</w:t>
      </w:r>
    </w:p>
    <w:p>
      <w:pPr>
        <w:jc w:val="center"/>
        <w:rPr>
          <w:rFonts w:hint="eastAsia" w:ascii="仿宋_GB2312" w:eastAsia="长城小标宋体"/>
          <w:b/>
          <w:bCs/>
          <w:sz w:val="36"/>
        </w:rPr>
      </w:pPr>
      <w:r>
        <w:rPr>
          <w:rFonts w:hint="eastAsia" w:ascii="仿宋_GB2312" w:eastAsia="长城小标宋体"/>
          <w:b/>
          <w:bCs/>
          <w:sz w:val="36"/>
        </w:rPr>
        <w:t>舟审公告〔202</w:t>
      </w:r>
      <w:r>
        <w:rPr>
          <w:rFonts w:hint="eastAsia" w:ascii="仿宋_GB2312" w:eastAsia="长城小标宋体"/>
          <w:b/>
          <w:bCs/>
          <w:sz w:val="36"/>
          <w:lang w:val="en-US" w:eastAsia="zh-CN"/>
        </w:rPr>
        <w:t>4</w:t>
      </w:r>
      <w:r>
        <w:rPr>
          <w:rFonts w:hint="eastAsia" w:ascii="仿宋_GB2312" w:eastAsia="长城小标宋体"/>
          <w:b/>
          <w:bCs/>
          <w:sz w:val="36"/>
        </w:rPr>
        <w:t>〕</w:t>
      </w:r>
      <w:r>
        <w:rPr>
          <w:rFonts w:hint="eastAsia" w:ascii="仿宋_GB2312" w:eastAsia="长城小标宋体"/>
          <w:b/>
          <w:bCs/>
          <w:sz w:val="36"/>
          <w:lang w:val="en-US" w:eastAsia="zh-CN"/>
        </w:rPr>
        <w:t>1</w:t>
      </w:r>
      <w:r>
        <w:rPr>
          <w:rFonts w:hint="eastAsia" w:ascii="仿宋_GB2312" w:eastAsia="长城小标宋体"/>
          <w:b/>
          <w:bCs/>
          <w:sz w:val="36"/>
        </w:rPr>
        <w:t>号</w:t>
      </w:r>
    </w:p>
    <w:p>
      <w:pPr>
        <w:jc w:val="center"/>
        <w:rPr>
          <w:rFonts w:hint="eastAsia" w:ascii="楷体_GB2312" w:hAnsi="宋体" w:eastAsia="长城小标宋体"/>
          <w:b/>
          <w:bCs/>
          <w:sz w:val="36"/>
        </w:rPr>
      </w:pPr>
      <w:r>
        <w:rPr>
          <w:rFonts w:hint="eastAsia" w:ascii="楷体_GB2312" w:hAnsi="宋体" w:eastAsia="长城小标宋体"/>
          <w:b/>
          <w:bCs/>
          <w:sz w:val="36"/>
        </w:rPr>
        <w:t>（总第</w:t>
      </w:r>
      <w:r>
        <w:rPr>
          <w:rFonts w:hint="eastAsia" w:ascii="楷体_GB2312" w:hAnsi="宋体" w:eastAsia="长城小标宋体"/>
          <w:b/>
          <w:bCs/>
          <w:sz w:val="36"/>
          <w:lang w:val="en-US" w:eastAsia="zh-CN"/>
        </w:rPr>
        <w:t xml:space="preserve"> 197</w:t>
      </w:r>
      <w:r>
        <w:rPr>
          <w:rFonts w:hint="eastAsia" w:ascii="楷体_GB2312" w:hAnsi="宋体" w:eastAsia="长城小标宋体"/>
          <w:b/>
          <w:bCs/>
          <w:sz w:val="36"/>
        </w:rPr>
        <w:t>号）</w:t>
      </w:r>
    </w:p>
    <w:p>
      <w:pPr>
        <w:jc w:val="center"/>
        <w:rPr>
          <w:rFonts w:hint="eastAsia" w:ascii="楷体_GB2312" w:hAnsi="宋体" w:eastAsia="长城小标宋体"/>
          <w:b/>
          <w:bCs/>
          <w:sz w:val="36"/>
        </w:rPr>
      </w:pPr>
    </w:p>
    <w:p>
      <w:pPr>
        <w:jc w:val="center"/>
        <w:rPr>
          <w:rFonts w:hint="eastAsia" w:ascii="楷体_GB2312" w:hAnsi="宋体" w:eastAsia="长城小标宋体"/>
          <w:b/>
          <w:bCs/>
          <w:sz w:val="36"/>
        </w:rPr>
      </w:pPr>
    </w:p>
    <w:p>
      <w:pPr>
        <w:jc w:val="center"/>
        <w:rPr>
          <w:rFonts w:hint="eastAsia" w:ascii="楷体_GB2312" w:hAnsi="宋体" w:eastAsia="长城小标宋体"/>
          <w:b/>
          <w:bCs/>
          <w:sz w:val="36"/>
        </w:rPr>
      </w:pPr>
    </w:p>
    <w:p>
      <w:pPr>
        <w:jc w:val="center"/>
        <w:rPr>
          <w:rFonts w:hint="eastAsia" w:ascii="楷体_GB2312" w:hAnsi="宋体" w:eastAsia="长城小标宋体"/>
          <w:b/>
          <w:bCs/>
          <w:sz w:val="36"/>
        </w:rPr>
      </w:pPr>
    </w:p>
    <w:p>
      <w:pPr>
        <w:spacing w:line="560" w:lineRule="exact"/>
        <w:jc w:val="center"/>
        <w:rPr>
          <w:rFonts w:hint="eastAsia" w:eastAsia="黑体"/>
          <w:sz w:val="36"/>
        </w:rPr>
      </w:pPr>
      <w:r>
        <w:rPr>
          <w:rFonts w:hint="eastAsia" w:eastAsia="黑体"/>
          <w:sz w:val="36"/>
        </w:rPr>
        <w:t>舟山市审计局办公室</w:t>
      </w:r>
    </w:p>
    <w:p>
      <w:pPr>
        <w:pStyle w:val="14"/>
        <w:ind w:left="0" w:leftChars="0" w:firstLine="0" w:firstLineChars="0"/>
        <w:jc w:val="left"/>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pacing w:line="700" w:lineRule="exact"/>
        <w:ind w:right="17"/>
        <w:jc w:val="center"/>
        <w:textAlignment w:val="auto"/>
        <w:rPr>
          <w:rFonts w:hint="eastAsia" w:ascii="方正小标宋_GBK" w:hAnsi="方正小标宋_GBK" w:eastAsia="方正小标宋_GBK"/>
          <w:bCs/>
          <w:sz w:val="44"/>
          <w:szCs w:val="44"/>
        </w:rPr>
      </w:pPr>
      <w:r>
        <w:rPr>
          <w:rFonts w:hint="eastAsia" w:ascii="方正小标宋_GBK" w:hAnsi="方正小标宋_GBK" w:eastAsia="方正小标宋_GBK" w:cs="Times New Roman"/>
          <w:bCs/>
          <w:sz w:val="44"/>
          <w:szCs w:val="44"/>
          <w:lang w:eastAsia="zh-CN"/>
        </w:rPr>
        <w:t>市本级近三年内部审计工作开展情况</w:t>
      </w:r>
    </w:p>
    <w:p>
      <w:pPr>
        <w:keepNext w:val="0"/>
        <w:keepLines w:val="0"/>
        <w:pageBreakBefore w:val="0"/>
        <w:widowControl w:val="0"/>
        <w:kinsoku/>
        <w:wordWrap/>
        <w:overflowPunct/>
        <w:topLinePunct w:val="0"/>
        <w:autoSpaceDE/>
        <w:autoSpaceDN/>
        <w:bidi w:val="0"/>
        <w:adjustRightInd/>
        <w:spacing w:line="700" w:lineRule="exact"/>
        <w:ind w:right="17"/>
        <w:jc w:val="center"/>
        <w:textAlignment w:val="auto"/>
        <w:rPr>
          <w:rFonts w:ascii="方正小标宋_GBK" w:hAnsi="方正小标宋_GBK" w:eastAsia="方正小标宋_GBK"/>
          <w:bCs/>
          <w:sz w:val="44"/>
          <w:szCs w:val="44"/>
        </w:rPr>
      </w:pPr>
      <w:r>
        <w:rPr>
          <w:rFonts w:hint="eastAsia" w:ascii="方正小标宋_GBK" w:hAnsi="方正小标宋_GBK" w:eastAsia="方正小标宋_GBK"/>
          <w:bCs/>
          <w:sz w:val="44"/>
          <w:szCs w:val="44"/>
          <w:lang w:eastAsia="zh-CN"/>
        </w:rPr>
        <w:t>专项</w:t>
      </w:r>
      <w:r>
        <w:rPr>
          <w:rFonts w:hint="eastAsia" w:ascii="方正小标宋_GBK" w:hAnsi="方正小标宋_GBK" w:eastAsia="方正小标宋_GBK"/>
          <w:bCs/>
          <w:sz w:val="44"/>
          <w:szCs w:val="44"/>
        </w:rPr>
        <w:t>审计调查结果</w:t>
      </w:r>
    </w:p>
    <w:p>
      <w:pPr>
        <w:keepNext w:val="0"/>
        <w:keepLines w:val="0"/>
        <w:pageBreakBefore w:val="0"/>
        <w:widowControl w:val="0"/>
        <w:kinsoku/>
        <w:wordWrap/>
        <w:overflowPunct/>
        <w:topLinePunct w:val="0"/>
        <w:autoSpaceDE/>
        <w:autoSpaceDN/>
        <w:bidi w:val="0"/>
        <w:adjustRightInd/>
        <w:snapToGrid w:val="0"/>
        <w:spacing w:line="700" w:lineRule="exact"/>
        <w:jc w:val="center"/>
        <w:textAlignment w:val="auto"/>
        <w:rPr>
          <w:rFonts w:hint="eastAsia" w:eastAsia="楷体_GB2312"/>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562610</wp:posOffset>
                </wp:positionV>
                <wp:extent cx="5600700" cy="0"/>
                <wp:effectExtent l="0" t="9525" r="0" b="9525"/>
                <wp:wrapTopAndBottom/>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44.3pt;height:0pt;width:441pt;mso-wrap-distance-bottom:0pt;mso-wrap-distance-top:0pt;z-index:251660288;mso-width-relative:page;mso-height-relative:page;" filled="f" stroked="t" coordsize="21600,21600" o:gfxdata="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KI/LlNIAAAAGAQAADwAAAAAAAAABACAAAAA4AAAAZHJzL2Rvd25yZXYueG1sUEsBAhQAFAAAAAgA&#10;h07iQKfonk3cAQAAmgMAAA4AAAAAAAAAAQAgAAAANwEAAGRycy9lMm9Eb2MueG1sUEsFBgAAAAAG&#10;AAYAWQEAAIUFAAAAAA==&#10;">
                <v:fill on="f" focussize="0,0"/>
                <v:stroke weight="1.5pt" color="#000000" joinstyle="round"/>
                <v:imagedata o:title=""/>
                <o:lock v:ext="edit" aspectratio="f"/>
                <w10:wrap type="topAndBottom"/>
              </v:line>
            </w:pict>
          </mc:Fallback>
        </mc:AlternateContent>
      </w:r>
      <w:r>
        <w:rPr>
          <w:rFonts w:hint="eastAsia" w:ascii="宋体" w:hAnsi="宋体" w:eastAsia="楷体_GB2312"/>
        </w:rPr>
        <w:t>（</w:t>
      </w:r>
      <w:r>
        <w:rPr>
          <w:rFonts w:hint="eastAsia" w:ascii="仿宋_GB2312"/>
          <w:spacing w:val="-20"/>
        </w:rPr>
        <w:t>202</w:t>
      </w:r>
      <w:r>
        <w:rPr>
          <w:rFonts w:hint="eastAsia" w:ascii="仿宋_GB2312"/>
          <w:spacing w:val="-20"/>
          <w:lang w:val="en-US" w:eastAsia="zh-CN"/>
        </w:rPr>
        <w:t>4</w:t>
      </w:r>
      <w:r>
        <w:rPr>
          <w:rFonts w:hint="eastAsia" w:ascii="仿宋_GB2312"/>
          <w:spacing w:val="-20"/>
        </w:rPr>
        <w:t>年</w:t>
      </w:r>
      <w:r>
        <w:rPr>
          <w:rFonts w:hint="default" w:ascii="仿宋_GB2312"/>
          <w:spacing w:val="-20"/>
          <w:lang w:val="en"/>
        </w:rPr>
        <w:t>1</w:t>
      </w:r>
      <w:r>
        <w:rPr>
          <w:rFonts w:hint="eastAsia" w:ascii="仿宋_GB2312"/>
          <w:spacing w:val="-20"/>
        </w:rPr>
        <w:t>月</w:t>
      </w:r>
      <w:r>
        <w:rPr>
          <w:rFonts w:hint="eastAsia" w:ascii="仿宋_GB2312"/>
          <w:spacing w:val="-20"/>
          <w:lang w:val="en-US" w:eastAsia="zh-CN"/>
        </w:rPr>
        <w:t>2</w:t>
      </w:r>
      <w:r>
        <w:rPr>
          <w:rFonts w:hint="eastAsia" w:ascii="仿宋_GB2312"/>
          <w:spacing w:val="-20"/>
        </w:rPr>
        <w:t>日</w:t>
      </w:r>
      <w:r>
        <w:rPr>
          <w:rFonts w:hint="eastAsia" w:ascii="宋体" w:hAnsi="宋体" w:eastAsia="楷体_GB2312"/>
        </w:rPr>
        <w:t>公告）</w:t>
      </w:r>
    </w:p>
    <w:p>
      <w:pPr>
        <w:keepNext w:val="0"/>
        <w:keepLines w:val="0"/>
        <w:pageBreakBefore w:val="0"/>
        <w:kinsoku/>
        <w:wordWrap/>
        <w:overflowPunct/>
        <w:topLinePunct w:val="0"/>
        <w:bidi w:val="0"/>
        <w:spacing w:line="600" w:lineRule="exact"/>
        <w:ind w:right="18"/>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600" w:lineRule="exact"/>
        <w:ind w:right="18"/>
        <w:textAlignment w:val="auto"/>
        <w:rPr>
          <w:rFonts w:hint="eastAsia" w:ascii="仿宋_GB2312" w:hAnsi="仿宋_GB2312" w:eastAsia="仿宋_GB2312" w:cs="仿宋_GB2312"/>
          <w:sz w:val="32"/>
          <w:szCs w:val="32"/>
          <w:highlight w:val="yellow"/>
          <w:lang w:eastAsia="zh-CN"/>
        </w:rPr>
      </w:pP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根据《中华人民共和国审计法》第二十</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条、第</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条规定，舟山市审计局派出审计组，自20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日至20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val="en-US" w:eastAsia="zh-CN"/>
        </w:rPr>
        <w:t>市本级</w:t>
      </w:r>
      <w:r>
        <w:rPr>
          <w:rFonts w:hint="eastAsia" w:ascii="仿宋_GB2312" w:hAnsi="仿宋_GB2312" w:eastAsia="仿宋_GB2312" w:cs="仿宋_GB2312"/>
          <w:sz w:val="32"/>
          <w:szCs w:val="32"/>
          <w:lang w:eastAsia="zh-CN"/>
        </w:rPr>
        <w:t>功能区管委会、</w:t>
      </w:r>
      <w:r>
        <w:rPr>
          <w:rFonts w:hint="eastAsia" w:ascii="仿宋_GB2312" w:hAnsi="仿宋_GB2312" w:cs="仿宋_GB2312"/>
          <w:sz w:val="32"/>
          <w:szCs w:val="32"/>
          <w:lang w:eastAsia="zh-CN"/>
        </w:rPr>
        <w:t>部分</w:t>
      </w:r>
      <w:r>
        <w:rPr>
          <w:rFonts w:hint="eastAsia" w:ascii="仿宋_GB2312" w:hAnsi="仿宋_GB2312" w:eastAsia="仿宋_GB2312" w:cs="仿宋_GB2312"/>
          <w:sz w:val="32"/>
          <w:szCs w:val="32"/>
          <w:lang w:eastAsia="zh-CN"/>
        </w:rPr>
        <w:t>行政事业单位</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lang w:eastAsia="zh-CN"/>
        </w:rPr>
        <w:t>市属重点国有企业</w:t>
      </w:r>
      <w:r>
        <w:rPr>
          <w:rFonts w:hint="eastAsia" w:ascii="仿宋_GB2312" w:hAnsi="仿宋_GB2312" w:eastAsia="仿宋_GB2312" w:cs="仿宋_GB2312"/>
          <w:sz w:val="32"/>
          <w:szCs w:val="32"/>
          <w:lang w:val="en-US" w:eastAsia="zh-CN"/>
        </w:rPr>
        <w:t>近三年的</w:t>
      </w:r>
      <w:r>
        <w:rPr>
          <w:rFonts w:hint="eastAsia" w:ascii="仿宋_GB2312" w:hAnsi="仿宋_GB2312" w:eastAsia="仿宋_GB2312" w:cs="仿宋_GB2312"/>
          <w:sz w:val="32"/>
          <w:szCs w:val="32"/>
        </w:rPr>
        <w:t>内部审计工作开展情况进行了专项审计调查。</w:t>
      </w:r>
      <w:r>
        <w:rPr>
          <w:rFonts w:hint="eastAsia" w:ascii="仿宋_GB2312" w:hAnsi="仿宋_GB2312" w:eastAsia="仿宋_GB2312" w:cs="仿宋_GB2312"/>
          <w:color w:val="auto"/>
          <w:sz w:val="32"/>
          <w:szCs w:val="32"/>
          <w:lang w:eastAsia="zh-CN"/>
        </w:rPr>
        <w:t>现将审计结果公告如下：</w:t>
      </w:r>
    </w:p>
    <w:p>
      <w:pPr>
        <w:keepNext w:val="0"/>
        <w:keepLines w:val="0"/>
        <w:pageBreakBefore w:val="0"/>
        <w:kinsoku/>
        <w:wordWrap/>
        <w:overflowPunct/>
        <w:topLinePunct w:val="0"/>
        <w:bidi w:val="0"/>
        <w:snapToGrid/>
        <w:spacing w:line="600" w:lineRule="exact"/>
        <w:ind w:firstLine="606"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w:t>
      </w:r>
      <w:r>
        <w:rPr>
          <w:rFonts w:hint="eastAsia" w:ascii="黑体" w:hAnsi="黑体" w:eastAsia="黑体" w:cs="黑体"/>
          <w:b w:val="0"/>
          <w:bCs/>
          <w:sz w:val="32"/>
          <w:szCs w:val="32"/>
          <w:lang w:eastAsia="zh-CN"/>
        </w:rPr>
        <w:t>市本级</w:t>
      </w:r>
      <w:r>
        <w:rPr>
          <w:rFonts w:hint="eastAsia" w:ascii="黑体" w:hAnsi="黑体" w:eastAsia="黑体" w:cs="黑体"/>
          <w:b w:val="0"/>
          <w:bCs/>
          <w:sz w:val="32"/>
          <w:szCs w:val="32"/>
        </w:rPr>
        <w:t>内审工作</w:t>
      </w:r>
      <w:r>
        <w:rPr>
          <w:rFonts w:hint="eastAsia" w:ascii="黑体" w:hAnsi="黑体" w:eastAsia="黑体" w:cs="黑体"/>
          <w:b w:val="0"/>
          <w:bCs/>
          <w:sz w:val="32"/>
          <w:szCs w:val="32"/>
          <w:lang w:eastAsia="zh-CN"/>
        </w:rPr>
        <w:t>开展</w:t>
      </w:r>
      <w:r>
        <w:rPr>
          <w:rFonts w:hint="eastAsia" w:ascii="黑体" w:hAnsi="黑体" w:eastAsia="黑体" w:cs="黑体"/>
          <w:b w:val="0"/>
          <w:bCs/>
          <w:sz w:val="32"/>
          <w:szCs w:val="32"/>
        </w:rPr>
        <w:t>情况</w:t>
      </w:r>
    </w:p>
    <w:p>
      <w:pPr>
        <w:keepNext w:val="0"/>
        <w:keepLines w:val="0"/>
        <w:pageBreakBefore w:val="0"/>
        <w:kinsoku/>
        <w:wordWrap/>
        <w:overflowPunct/>
        <w:topLinePunct w:val="0"/>
        <w:bidi w:val="0"/>
        <w:snapToGrid/>
        <w:spacing w:line="600" w:lineRule="exact"/>
        <w:ind w:right="18" w:firstLine="606" w:firstLineChars="20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sz w:val="32"/>
          <w:szCs w:val="32"/>
          <w:highlight w:val="none"/>
        </w:rPr>
        <w:t>本次审计调查了</w:t>
      </w:r>
      <w:r>
        <w:rPr>
          <w:rFonts w:hint="eastAsia" w:ascii="仿宋_GB2312" w:hAnsi="仿宋_GB2312" w:eastAsia="仿宋_GB2312" w:cs="仿宋_GB2312"/>
          <w:sz w:val="32"/>
          <w:szCs w:val="32"/>
          <w:highlight w:val="none"/>
          <w:lang w:val="en-US" w:eastAsia="zh-CN"/>
        </w:rPr>
        <w:t>市本级5个</w:t>
      </w:r>
      <w:r>
        <w:rPr>
          <w:rFonts w:hint="eastAsia" w:ascii="仿宋_GB2312" w:hAnsi="仿宋_GB2312" w:eastAsia="仿宋_GB2312" w:cs="仿宋_GB2312"/>
          <w:sz w:val="32"/>
          <w:szCs w:val="32"/>
          <w:highlight w:val="none"/>
          <w:lang w:eastAsia="zh-CN"/>
        </w:rPr>
        <w:t>功能区管委会、</w:t>
      </w:r>
      <w:r>
        <w:rPr>
          <w:rFonts w:hint="eastAsia" w:ascii="仿宋_GB2312" w:hAnsi="仿宋_GB2312" w:eastAsia="仿宋_GB2312" w:cs="仿宋_GB2312"/>
          <w:sz w:val="32"/>
          <w:szCs w:val="32"/>
          <w:highlight w:val="none"/>
          <w:lang w:val="en-US" w:eastAsia="zh-CN"/>
        </w:rPr>
        <w:t>22家</w:t>
      </w:r>
      <w:r>
        <w:rPr>
          <w:rFonts w:hint="eastAsia" w:ascii="仿宋_GB2312" w:hAnsi="仿宋_GB2312" w:eastAsia="仿宋_GB2312" w:cs="仿宋_GB2312"/>
          <w:sz w:val="32"/>
          <w:szCs w:val="32"/>
          <w:highlight w:val="none"/>
          <w:lang w:eastAsia="zh-CN"/>
        </w:rPr>
        <w:t>行政事业单位</w:t>
      </w:r>
      <w:r>
        <w:rPr>
          <w:rFonts w:hint="eastAsia" w:ascii="仿宋_GB2312" w:hAnsi="仿宋_GB2312" w:eastAsia="仿宋_GB2312" w:cs="仿宋_GB2312"/>
          <w:sz w:val="32"/>
          <w:szCs w:val="32"/>
          <w:highlight w:val="none"/>
          <w:lang w:val="en-US" w:eastAsia="zh-CN"/>
        </w:rPr>
        <w:t>和8家</w:t>
      </w:r>
      <w:r>
        <w:rPr>
          <w:rFonts w:hint="eastAsia" w:ascii="仿宋_GB2312" w:hAnsi="仿宋_GB2312" w:eastAsia="仿宋_GB2312" w:cs="仿宋_GB2312"/>
          <w:sz w:val="32"/>
          <w:szCs w:val="32"/>
          <w:highlight w:val="none"/>
          <w:lang w:eastAsia="zh-CN"/>
        </w:rPr>
        <w:t>市属重点国有企业等</w:t>
      </w:r>
      <w:r>
        <w:rPr>
          <w:rFonts w:hint="eastAsia" w:ascii="仿宋_GB2312" w:hAnsi="仿宋_GB2312" w:eastAsia="仿宋_GB2312" w:cs="仿宋_GB2312"/>
          <w:sz w:val="32"/>
          <w:szCs w:val="32"/>
          <w:highlight w:val="none"/>
          <w:lang w:val="en-US" w:eastAsia="zh-CN"/>
        </w:rPr>
        <w:t>共计35家明确内部审计职能的单位</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截至</w:t>
      </w: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23</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月末，</w:t>
      </w:r>
      <w:r>
        <w:rPr>
          <w:rFonts w:hint="eastAsia" w:ascii="仿宋_GB2312" w:hAnsi="仿宋_GB2312" w:eastAsia="仿宋_GB2312" w:cs="仿宋_GB2312"/>
          <w:sz w:val="32"/>
          <w:szCs w:val="32"/>
          <w:highlight w:val="none"/>
          <w:lang w:val="en-US" w:eastAsia="zh-CN"/>
        </w:rPr>
        <w:t>35家单位均</w:t>
      </w:r>
      <w:r>
        <w:rPr>
          <w:rFonts w:hint="eastAsia" w:ascii="仿宋_GB2312" w:hAnsi="仿宋_GB2312" w:eastAsia="仿宋_GB2312" w:cs="仿宋_GB2312"/>
          <w:sz w:val="32"/>
          <w:szCs w:val="32"/>
          <w:lang w:eastAsia="zh-CN"/>
        </w:rPr>
        <w:t>已明确承担内部审计职责的</w:t>
      </w:r>
      <w:r>
        <w:rPr>
          <w:rFonts w:hint="eastAsia" w:ascii="仿宋_GB2312" w:hAnsi="仿宋_GB2312" w:eastAsia="仿宋_GB2312" w:cs="仿宋_GB2312"/>
          <w:sz w:val="32"/>
          <w:szCs w:val="32"/>
        </w:rPr>
        <w:t>机构，</w:t>
      </w:r>
      <w:r>
        <w:rPr>
          <w:rFonts w:hint="eastAsia" w:ascii="仿宋_GB2312" w:hAnsi="仿宋_GB2312" w:eastAsia="仿宋_GB2312" w:cs="仿宋_GB2312"/>
          <w:sz w:val="32"/>
          <w:szCs w:val="32"/>
          <w:highlight w:val="none"/>
        </w:rPr>
        <w:t>其中</w:t>
      </w: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家</w:t>
      </w:r>
      <w:r>
        <w:rPr>
          <w:rFonts w:hint="eastAsia" w:ascii="仿宋_GB2312" w:hAnsi="仿宋_GB2312" w:eastAsia="仿宋_GB2312" w:cs="仿宋_GB2312"/>
          <w:sz w:val="32"/>
          <w:szCs w:val="32"/>
          <w:highlight w:val="none"/>
          <w:lang w:val="en-US" w:eastAsia="zh-CN"/>
        </w:rPr>
        <w:t>单位设立了独立的内审机构。共有147人从事内审工作，其中30人为专</w:t>
      </w:r>
      <w:r>
        <w:rPr>
          <w:rFonts w:hint="eastAsia" w:ascii="仿宋_GB2312" w:hAnsi="仿宋_GB2312" w:eastAsia="仿宋_GB2312" w:cs="仿宋_GB2312"/>
          <w:sz w:val="32"/>
          <w:szCs w:val="32"/>
          <w:lang w:val="en-US" w:eastAsia="zh-CN"/>
        </w:rPr>
        <w:t>职内审人员。</w:t>
      </w: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年1月至20</w:t>
      </w:r>
      <w:r>
        <w:rPr>
          <w:rFonts w:hint="eastAsia" w:ascii="仿宋_GB2312" w:hAnsi="仿宋_GB2312" w:eastAsia="仿宋_GB2312" w:cs="仿宋_GB2312"/>
          <w:sz w:val="32"/>
          <w:szCs w:val="32"/>
          <w:highlight w:val="none"/>
          <w:lang w:val="en-US" w:eastAsia="zh-CN"/>
        </w:rPr>
        <w:t>22</w:t>
      </w:r>
      <w:r>
        <w:rPr>
          <w:rFonts w:hint="eastAsia" w:ascii="仿宋_GB2312" w:hAnsi="仿宋_GB2312" w:eastAsia="仿宋_GB2312" w:cs="仿宋_GB2312"/>
          <w:sz w:val="32"/>
          <w:szCs w:val="32"/>
          <w:highlight w:val="none"/>
        </w:rPr>
        <w:t>年1</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35家单位实施内审项目共566个</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其中：完全由各单位内审机构独立实施</w:t>
      </w:r>
      <w:r>
        <w:rPr>
          <w:rFonts w:hint="eastAsia" w:ascii="仿宋_GB2312" w:hAnsi="仿宋_GB2312" w:eastAsia="仿宋_GB2312" w:cs="仿宋_GB2312"/>
          <w:sz w:val="32"/>
          <w:szCs w:val="32"/>
          <w:highlight w:val="none"/>
          <w:lang w:val="en-US" w:eastAsia="zh-CN"/>
        </w:rPr>
        <w:t>260个，完全委托社会审计机构实施270个，两方共同实施36个。</w:t>
      </w:r>
    </w:p>
    <w:p>
      <w:pPr>
        <w:keepNext w:val="0"/>
        <w:keepLines w:val="0"/>
        <w:pageBreakBefore w:val="0"/>
        <w:numPr>
          <w:ilvl w:val="0"/>
          <w:numId w:val="0"/>
        </w:numPr>
        <w:kinsoku/>
        <w:wordWrap/>
        <w:overflowPunct/>
        <w:topLinePunct w:val="0"/>
        <w:bidi w:val="0"/>
        <w:snapToGrid/>
        <w:spacing w:line="600" w:lineRule="exac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
        </w:rPr>
        <w:t xml:space="preserve">    二、</w:t>
      </w:r>
      <w:r>
        <w:rPr>
          <w:rFonts w:hint="eastAsia" w:ascii="黑体" w:hAnsi="黑体" w:eastAsia="黑体" w:cs="黑体"/>
          <w:b w:val="0"/>
          <w:bCs w:val="0"/>
          <w:sz w:val="32"/>
          <w:szCs w:val="32"/>
        </w:rPr>
        <w:t>审计调查评价意见</w:t>
      </w:r>
    </w:p>
    <w:p>
      <w:pPr>
        <w:keepNext w:val="0"/>
        <w:keepLines w:val="0"/>
        <w:pageBreakBefore w:val="0"/>
        <w:numPr>
          <w:ilvl w:val="0"/>
          <w:numId w:val="0"/>
        </w:numPr>
        <w:kinsoku/>
        <w:wordWrap/>
        <w:overflowPunct/>
        <w:topLinePunct w:val="0"/>
        <w:autoSpaceDE w:val="0"/>
        <w:autoSpaceDN w:val="0"/>
        <w:bidi w:val="0"/>
        <w:adjustRightInd w:val="0"/>
        <w:snapToGrid/>
        <w:spacing w:line="600" w:lineRule="exact"/>
        <w:ind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highlight w:val="none"/>
        </w:rPr>
        <w:t>审计调查结果表明，</w:t>
      </w:r>
      <w:r>
        <w:rPr>
          <w:rFonts w:hint="eastAsia" w:ascii="仿宋_GB2312" w:hAnsi="仿宋_GB2312" w:eastAsia="仿宋_GB2312" w:cs="仿宋_GB2312"/>
          <w:sz w:val="32"/>
          <w:szCs w:val="32"/>
          <w:highlight w:val="none"/>
          <w:lang w:val="en-US" w:eastAsia="zh-CN"/>
        </w:rPr>
        <w:t>35家明确内部审计职能的单位中，</w:t>
      </w:r>
      <w:r>
        <w:rPr>
          <w:rFonts w:hint="eastAsia" w:ascii="仿宋_GB2312" w:hAnsi="仿宋_GB2312" w:eastAsia="仿宋_GB2312" w:cs="仿宋_GB2312"/>
          <w:sz w:val="32"/>
          <w:szCs w:val="32"/>
          <w:highlight w:val="none"/>
          <w:lang w:eastAsia="zh-CN"/>
        </w:rPr>
        <w:t>除</w:t>
      </w:r>
      <w:r>
        <w:rPr>
          <w:rFonts w:hint="eastAsia" w:ascii="仿宋_GB2312" w:hAnsi="仿宋_GB2312" w:cs="仿宋_GB2312"/>
          <w:sz w:val="32"/>
          <w:szCs w:val="32"/>
          <w:highlight w:val="none"/>
          <w:lang w:val="en-US" w:eastAsia="zh-CN"/>
        </w:rPr>
        <w:t>1家单位</w:t>
      </w:r>
      <w:r>
        <w:rPr>
          <w:rFonts w:hint="eastAsia" w:ascii="仿宋_GB2312" w:hAnsi="仿宋_GB2312" w:eastAsia="仿宋_GB2312" w:cs="仿宋_GB2312"/>
          <w:sz w:val="32"/>
          <w:szCs w:val="32"/>
          <w:highlight w:val="none"/>
          <w:lang w:val="en-US" w:eastAsia="zh-CN"/>
        </w:rPr>
        <w:t>外，</w:t>
      </w:r>
      <w:r>
        <w:rPr>
          <w:rFonts w:hint="eastAsia" w:ascii="仿宋_GB2312" w:hAnsi="仿宋_GB2312" w:cs="仿宋_GB2312"/>
          <w:sz w:val="32"/>
          <w:szCs w:val="32"/>
          <w:highlight w:val="none"/>
          <w:lang w:val="en-US" w:eastAsia="zh-CN"/>
        </w:rPr>
        <w:t>其余34家单位</w:t>
      </w:r>
      <w:r>
        <w:rPr>
          <w:rFonts w:hint="eastAsia" w:ascii="仿宋_GB2312" w:hAnsi="仿宋_GB2312" w:eastAsia="仿宋_GB2312" w:cs="仿宋_GB2312"/>
          <w:sz w:val="32"/>
          <w:szCs w:val="32"/>
          <w:highlight w:val="none"/>
          <w:lang w:val="en-US" w:eastAsia="zh-CN"/>
        </w:rPr>
        <w:t>均制定了内审相关制度或办法；6家单位已实现了3年内对下属一级独立核算单位的审计全覆盖；除</w:t>
      </w:r>
      <w:r>
        <w:rPr>
          <w:rFonts w:hint="eastAsia" w:ascii="仿宋_GB2312" w:hAnsi="仿宋_GB2312" w:cs="仿宋_GB2312"/>
          <w:sz w:val="32"/>
          <w:szCs w:val="32"/>
          <w:highlight w:val="none"/>
          <w:lang w:val="en-US" w:eastAsia="zh-CN"/>
        </w:rPr>
        <w:t>1家单位</w:t>
      </w:r>
      <w:r>
        <w:rPr>
          <w:rFonts w:hint="eastAsia" w:ascii="仿宋_GB2312" w:hAnsi="仿宋_GB2312" w:eastAsia="仿宋_GB2312" w:cs="仿宋_GB2312"/>
          <w:sz w:val="32"/>
          <w:szCs w:val="32"/>
          <w:lang w:val="en-US" w:eastAsia="zh-CN"/>
        </w:rPr>
        <w:t>使用计算机辅助审计外，</w:t>
      </w:r>
      <w:r>
        <w:rPr>
          <w:rFonts w:hint="eastAsia" w:ascii="仿宋_GB2312" w:hAnsi="仿宋_GB2312" w:cs="仿宋_GB2312"/>
          <w:sz w:val="32"/>
          <w:szCs w:val="32"/>
          <w:lang w:val="en-US" w:eastAsia="zh-CN"/>
        </w:rPr>
        <w:t>其余34家</w:t>
      </w:r>
      <w:r>
        <w:rPr>
          <w:rFonts w:hint="eastAsia" w:ascii="仿宋_GB2312" w:hAnsi="仿宋_GB2312" w:eastAsia="仿宋_GB2312" w:cs="仿宋_GB2312"/>
          <w:sz w:val="32"/>
          <w:szCs w:val="32"/>
          <w:lang w:val="en-US" w:eastAsia="zh-CN"/>
        </w:rPr>
        <w:t>单位均仍采用传统技术手段开展内审工作。</w:t>
      </w:r>
      <w:r>
        <w:rPr>
          <w:rFonts w:hint="eastAsia" w:ascii="仿宋_GB2312" w:hAnsi="仿宋_GB2312" w:cs="仿宋_GB2312"/>
          <w:sz w:val="32"/>
          <w:szCs w:val="32"/>
          <w:lang w:val="en-US" w:eastAsia="zh-CN"/>
        </w:rPr>
        <w:t>但此次</w:t>
      </w:r>
      <w:r>
        <w:rPr>
          <w:rFonts w:hint="eastAsia" w:ascii="仿宋_GB2312" w:hAnsi="仿宋_GB2312" w:eastAsia="仿宋_GB2312" w:cs="仿宋_GB2312"/>
          <w:color w:val="auto"/>
          <w:kern w:val="2"/>
          <w:sz w:val="32"/>
          <w:szCs w:val="32"/>
          <w:highlight w:val="none"/>
          <w:lang w:val="en-US" w:eastAsia="zh-CN" w:bidi="ar-SA"/>
        </w:rPr>
        <w:t>审计调查</w:t>
      </w:r>
      <w:r>
        <w:rPr>
          <w:rFonts w:hint="eastAsia" w:ascii="仿宋_GB2312" w:hAnsi="仿宋_GB2312" w:cs="仿宋_GB2312"/>
          <w:color w:val="auto"/>
          <w:kern w:val="2"/>
          <w:sz w:val="32"/>
          <w:szCs w:val="32"/>
          <w:highlight w:val="none"/>
          <w:lang w:val="en-US" w:eastAsia="zh-CN" w:bidi="ar-SA"/>
        </w:rPr>
        <w:t>也</w:t>
      </w:r>
      <w:r>
        <w:rPr>
          <w:rFonts w:hint="eastAsia" w:ascii="仿宋_GB2312" w:hAnsi="仿宋_GB2312" w:eastAsia="仿宋_GB2312" w:cs="仿宋_GB2312"/>
          <w:color w:val="auto"/>
          <w:kern w:val="2"/>
          <w:sz w:val="32"/>
          <w:szCs w:val="32"/>
          <w:highlight w:val="none"/>
          <w:lang w:val="en-US" w:eastAsia="zh-CN" w:bidi="ar-SA"/>
        </w:rPr>
        <w:t>发现，各单位在内审工作责任落实、内审工作程序规范、对社会审计机构内审服务质量核查、内审整改工作和内审成果运用等方面还</w:t>
      </w:r>
      <w:r>
        <w:rPr>
          <w:rFonts w:hint="eastAsia" w:ascii="仿宋_GB2312" w:hAnsi="仿宋_GB2312" w:eastAsia="仿宋_GB2312" w:cs="仿宋_GB2312"/>
          <w:color w:val="auto"/>
          <w:sz w:val="32"/>
          <w:szCs w:val="32"/>
          <w:highlight w:val="none"/>
        </w:rPr>
        <w:t>存在一些</w:t>
      </w:r>
      <w:r>
        <w:rPr>
          <w:rFonts w:hint="eastAsia" w:ascii="仿宋_GB2312" w:hAnsi="仿宋_GB2312" w:eastAsia="仿宋_GB2312" w:cs="仿宋_GB2312"/>
          <w:color w:val="auto"/>
          <w:sz w:val="32"/>
          <w:szCs w:val="32"/>
          <w:highlight w:val="none"/>
          <w:lang w:val="en-US" w:eastAsia="zh-CN"/>
        </w:rPr>
        <w:t>具体</w:t>
      </w:r>
      <w:r>
        <w:rPr>
          <w:rFonts w:hint="eastAsia" w:ascii="仿宋_GB2312" w:hAnsi="仿宋_GB2312" w:eastAsia="仿宋_GB2312" w:cs="仿宋_GB2312"/>
          <w:color w:val="auto"/>
          <w:sz w:val="32"/>
          <w:szCs w:val="32"/>
          <w:highlight w:val="none"/>
        </w:rPr>
        <w:t>问题，有待进一步改进和完善。</w:t>
      </w:r>
    </w:p>
    <w:p>
      <w:pPr>
        <w:keepNext w:val="0"/>
        <w:keepLines w:val="0"/>
        <w:pageBreakBefore w:val="0"/>
        <w:numPr>
          <w:ilvl w:val="0"/>
          <w:numId w:val="0"/>
        </w:numPr>
        <w:kinsoku/>
        <w:wordWrap/>
        <w:overflowPunct/>
        <w:topLinePunct w:val="0"/>
        <w:autoSpaceDE w:val="0"/>
        <w:autoSpaceDN w:val="0"/>
        <w:bidi w:val="0"/>
        <w:adjustRightInd w:val="0"/>
        <w:snapToGrid/>
        <w:spacing w:line="6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 w:eastAsia="zh-CN"/>
        </w:rPr>
        <w:t xml:space="preserve">    三、</w:t>
      </w:r>
      <w:r>
        <w:rPr>
          <w:rFonts w:hint="eastAsia" w:ascii="黑体" w:hAnsi="黑体" w:eastAsia="黑体" w:cs="黑体"/>
          <w:sz w:val="32"/>
          <w:szCs w:val="32"/>
          <w:lang w:eastAsia="zh-CN"/>
        </w:rPr>
        <w:t>审计调查发现的主要问题</w:t>
      </w:r>
    </w:p>
    <w:p>
      <w:pPr>
        <w:keepNext w:val="0"/>
        <w:keepLines w:val="0"/>
        <w:pageBreakBefore w:val="0"/>
        <w:numPr>
          <w:ilvl w:val="0"/>
          <w:numId w:val="0"/>
        </w:numPr>
        <w:kinsoku/>
        <w:wordWrap/>
        <w:overflowPunct/>
        <w:topLinePunct w:val="0"/>
        <w:autoSpaceDE w:val="0"/>
        <w:autoSpaceDN w:val="0"/>
        <w:bidi w:val="0"/>
        <w:adjustRightInd w:val="0"/>
        <w:snapToGrid/>
        <w:spacing w:line="600" w:lineRule="exact"/>
        <w:ind w:firstLine="606" w:firstLineChars="200"/>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sz w:val="32"/>
          <w:szCs w:val="32"/>
          <w:highlight w:val="none"/>
          <w:lang w:val="en-US" w:eastAsia="zh-CN"/>
        </w:rPr>
        <w:t>（一）内部审计工作责任落实不够到位。</w:t>
      </w:r>
    </w:p>
    <w:p>
      <w:pPr>
        <w:keepNext w:val="0"/>
        <w:keepLines w:val="0"/>
        <w:pageBreakBefore w:val="0"/>
        <w:widowControl/>
        <w:suppressLineNumbers w:val="0"/>
        <w:kinsoku/>
        <w:wordWrap/>
        <w:overflowPunct/>
        <w:topLinePunct w:val="0"/>
        <w:bidi w:val="0"/>
        <w:snapToGrid/>
        <w:spacing w:line="600" w:lineRule="exact"/>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 xml:space="preserve">    1.14</w:t>
      </w:r>
      <w:r>
        <w:rPr>
          <w:rFonts w:hint="eastAsia" w:ascii="仿宋_GB2312" w:hAnsi="仿宋_GB2312" w:eastAsia="仿宋_GB2312" w:cs="仿宋_GB2312"/>
          <w:b/>
          <w:bCs/>
          <w:sz w:val="32"/>
          <w:szCs w:val="32"/>
          <w:highlight w:val="none"/>
          <w:lang w:val="en" w:eastAsia="zh-CN"/>
        </w:rPr>
        <w:t>家单位的内审工作由非单位主要负责人直接管理。</w:t>
      </w:r>
      <w:r>
        <w:rPr>
          <w:rFonts w:hint="eastAsia" w:ascii="仿宋_GB2312" w:hAnsi="仿宋_GB2312" w:eastAsia="仿宋_GB2312" w:cs="仿宋_GB2312"/>
          <w:b w:val="0"/>
          <w:bCs w:val="0"/>
          <w:sz w:val="32"/>
          <w:szCs w:val="32"/>
          <w:highlight w:val="none"/>
          <w:lang w:val="en-US" w:eastAsia="zh-CN"/>
        </w:rPr>
        <w:t>调查</w:t>
      </w:r>
      <w:r>
        <w:rPr>
          <w:rFonts w:hint="eastAsia" w:ascii="仿宋_GB2312" w:hAnsi="仿宋_GB2312" w:cs="仿宋_GB2312"/>
          <w:b w:val="0"/>
          <w:bCs w:val="0"/>
          <w:sz w:val="32"/>
          <w:szCs w:val="32"/>
          <w:highlight w:val="none"/>
          <w:lang w:val="en-US" w:eastAsia="zh-CN"/>
        </w:rPr>
        <w:t>发现，</w:t>
      </w:r>
      <w:r>
        <w:rPr>
          <w:rFonts w:hint="eastAsia" w:ascii="仿宋_GB2312" w:hAnsi="仿宋_GB2312" w:eastAsia="仿宋_GB2312" w:cs="仿宋_GB2312"/>
          <w:b w:val="0"/>
          <w:bCs w:val="0"/>
          <w:sz w:val="32"/>
          <w:szCs w:val="32"/>
          <w:highlight w:val="none"/>
          <w:lang w:val="en-US" w:eastAsia="zh-CN"/>
        </w:rPr>
        <w:t>35家单位中有14家单位由非单位主要负责人直接管理内审工作。</w:t>
      </w:r>
    </w:p>
    <w:p>
      <w:pPr>
        <w:keepNext w:val="0"/>
        <w:keepLines w:val="0"/>
        <w:pageBreakBefore w:val="0"/>
        <w:numPr>
          <w:ilvl w:val="0"/>
          <w:numId w:val="0"/>
        </w:numPr>
        <w:kinsoku/>
        <w:wordWrap/>
        <w:overflowPunct/>
        <w:topLinePunct w:val="0"/>
        <w:autoSpaceDE w:val="0"/>
        <w:autoSpaceDN w:val="0"/>
        <w:bidi w:val="0"/>
        <w:adjustRightInd w:val="0"/>
        <w:snapToGrid/>
        <w:spacing w:line="600" w:lineRule="exact"/>
        <w:ind w:firstLine="606" w:firstLineChars="200"/>
        <w:textAlignment w:val="auto"/>
        <w:rPr>
          <w:rFonts w:hint="eastAsia" w:ascii="仿宋_GB2312" w:hAnsi="仿宋_GB2312" w:eastAsia="仿宋_GB2312" w:cs="仿宋_GB2312"/>
          <w:b w:val="0"/>
          <w:bCs w:val="0"/>
          <w:sz w:val="32"/>
          <w:szCs w:val="32"/>
          <w:highlight w:val="none"/>
          <w:lang w:val="en" w:eastAsia="zh-CN"/>
        </w:rPr>
      </w:pPr>
      <w:r>
        <w:rPr>
          <w:rFonts w:hint="eastAsia" w:ascii="仿宋_GB2312" w:hAnsi="仿宋_GB2312" w:eastAsia="仿宋_GB2312" w:cs="仿宋_GB2312"/>
          <w:b/>
          <w:bCs/>
          <w:sz w:val="32"/>
          <w:szCs w:val="32"/>
          <w:highlight w:val="none"/>
          <w:lang w:val="en-US" w:eastAsia="zh-CN"/>
        </w:rPr>
        <w:t>2.内审机构负责人未参加单位涉及经济事务的重要会议。</w:t>
      </w:r>
      <w:r>
        <w:rPr>
          <w:rFonts w:hint="eastAsia" w:ascii="仿宋_GB2312" w:hAnsi="仿宋_GB2312" w:eastAsia="仿宋_GB2312" w:cs="仿宋_GB2312"/>
          <w:b w:val="0"/>
          <w:bCs w:val="0"/>
          <w:sz w:val="32"/>
          <w:szCs w:val="32"/>
          <w:highlight w:val="none"/>
          <w:lang w:val="en-US" w:eastAsia="zh-CN"/>
        </w:rPr>
        <w:t>调查发现，</w:t>
      </w:r>
      <w:r>
        <w:rPr>
          <w:rFonts w:hint="eastAsia" w:ascii="仿宋_GB2312" w:hAnsi="仿宋_GB2312" w:eastAsia="仿宋_GB2312" w:cs="仿宋_GB2312"/>
          <w:b w:val="0"/>
          <w:bCs w:val="0"/>
          <w:sz w:val="32"/>
          <w:szCs w:val="32"/>
          <w:lang w:val="en-US" w:eastAsia="zh-CN"/>
        </w:rPr>
        <w:t>11</w:t>
      </w:r>
      <w:r>
        <w:rPr>
          <w:rFonts w:hint="eastAsia" w:ascii="仿宋_GB2312" w:hAnsi="仿宋_GB2312" w:eastAsia="仿宋_GB2312" w:cs="仿宋_GB2312"/>
          <w:b w:val="0"/>
          <w:bCs w:val="0"/>
          <w:sz w:val="32"/>
          <w:szCs w:val="32"/>
        </w:rPr>
        <w:t>家</w:t>
      </w:r>
      <w:r>
        <w:rPr>
          <w:rFonts w:hint="eastAsia" w:ascii="仿宋_GB2312" w:hAnsi="仿宋_GB2312" w:eastAsia="仿宋_GB2312" w:cs="仿宋_GB2312"/>
          <w:b w:val="0"/>
          <w:bCs w:val="0"/>
          <w:sz w:val="32"/>
          <w:szCs w:val="32"/>
          <w:lang w:val="en-US" w:eastAsia="zh-CN"/>
        </w:rPr>
        <w:t>设立独立内审机构</w:t>
      </w:r>
      <w:r>
        <w:rPr>
          <w:rFonts w:hint="eastAsia" w:ascii="仿宋_GB2312" w:hAnsi="仿宋_GB2312" w:eastAsia="仿宋_GB2312" w:cs="仿宋_GB2312"/>
          <w:b w:val="0"/>
          <w:bCs w:val="0"/>
          <w:sz w:val="32"/>
          <w:szCs w:val="32"/>
          <w:highlight w:val="none"/>
          <w:lang w:val="en-US" w:eastAsia="zh-CN"/>
        </w:rPr>
        <w:t>的单位中，2家单位内审机构负责人未参加或列席单位有关涉及经济事务的重要会议和活动</w:t>
      </w:r>
      <w:r>
        <w:rPr>
          <w:rFonts w:hint="eastAsia" w:ascii="仿宋_GB2312" w:hAnsi="仿宋_GB2312" w:eastAsia="仿宋_GB2312" w:cs="仿宋_GB2312"/>
          <w:b w:val="0"/>
          <w:bCs w:val="0"/>
          <w:sz w:val="32"/>
          <w:szCs w:val="32"/>
          <w:highlight w:val="none"/>
          <w:lang w:val="en" w:eastAsia="zh-CN"/>
        </w:rPr>
        <w:t>。</w:t>
      </w:r>
    </w:p>
    <w:p>
      <w:pPr>
        <w:keepNext w:val="0"/>
        <w:keepLines w:val="0"/>
        <w:pageBreakBefore w:val="0"/>
        <w:kinsoku/>
        <w:wordWrap/>
        <w:overflowPunct/>
        <w:topLinePunct w:val="0"/>
        <w:autoSpaceDE w:val="0"/>
        <w:autoSpaceDN w:val="0"/>
        <w:bidi w:val="0"/>
        <w:adjustRightInd w:val="0"/>
        <w:snapToGrid/>
        <w:spacing w:line="600" w:lineRule="exact"/>
        <w:ind w:firstLine="606"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 w:eastAsia="zh-CN"/>
        </w:rPr>
        <w:t>3.内审机构和内审人员独立性不强。</w:t>
      </w:r>
      <w:r>
        <w:rPr>
          <w:rFonts w:hint="eastAsia" w:ascii="仿宋_GB2312" w:hAnsi="仿宋_GB2312" w:eastAsia="仿宋_GB2312" w:cs="仿宋_GB2312"/>
          <w:b w:val="0"/>
          <w:bCs w:val="0"/>
          <w:sz w:val="32"/>
          <w:szCs w:val="32"/>
          <w:highlight w:val="none"/>
          <w:lang w:val="en" w:eastAsia="zh-CN"/>
        </w:rPr>
        <w:t>调查发现</w:t>
      </w:r>
      <w:r>
        <w:rPr>
          <w:rFonts w:hint="eastAsia" w:ascii="仿宋_GB2312" w:hAnsi="仿宋_GB2312" w:cs="仿宋_GB2312"/>
          <w:b w:val="0"/>
          <w:bCs w:val="0"/>
          <w:sz w:val="32"/>
          <w:szCs w:val="32"/>
          <w:highlight w:val="none"/>
          <w:lang w:val="en" w:eastAsia="zh-CN"/>
        </w:rPr>
        <w:t>，</w:t>
      </w:r>
      <w:r>
        <w:rPr>
          <w:rFonts w:hint="eastAsia" w:ascii="仿宋_GB2312" w:hAnsi="仿宋_GB2312" w:eastAsia="仿宋_GB2312" w:cs="仿宋_GB2312"/>
          <w:b w:val="0"/>
          <w:bCs w:val="0"/>
          <w:sz w:val="32"/>
          <w:szCs w:val="32"/>
          <w:highlight w:val="none"/>
          <w:lang w:val="en-US" w:eastAsia="zh-CN"/>
        </w:rPr>
        <w:t>一是内审机构设置不独立。二是内审人员不独立。</w:t>
      </w:r>
    </w:p>
    <w:p>
      <w:pPr>
        <w:keepNext w:val="0"/>
        <w:keepLines w:val="0"/>
        <w:pageBreakBefore w:val="0"/>
        <w:kinsoku/>
        <w:wordWrap/>
        <w:overflowPunct/>
        <w:topLinePunct w:val="0"/>
        <w:autoSpaceDE w:val="0"/>
        <w:autoSpaceDN w:val="0"/>
        <w:bidi w:val="0"/>
        <w:adjustRightInd w:val="0"/>
        <w:snapToGrid/>
        <w:spacing w:line="600" w:lineRule="exact"/>
        <w:ind w:firstLine="606"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lang w:val="en-US" w:eastAsia="zh-CN"/>
        </w:rPr>
        <w:t>4.专职内审人员占比少，且</w:t>
      </w:r>
      <w:r>
        <w:rPr>
          <w:rFonts w:hint="eastAsia" w:ascii="仿宋_GB2312" w:hAnsi="仿宋_GB2312" w:eastAsia="仿宋_GB2312" w:cs="仿宋_GB2312"/>
          <w:b/>
          <w:bCs/>
          <w:sz w:val="32"/>
          <w:szCs w:val="32"/>
          <w:lang w:eastAsia="zh-CN"/>
        </w:rPr>
        <w:t>内审人员专业性不强。</w:t>
      </w:r>
      <w:r>
        <w:rPr>
          <w:rFonts w:hint="eastAsia" w:ascii="仿宋_GB2312" w:hAnsi="仿宋_GB2312" w:eastAsia="仿宋_GB2312" w:cs="仿宋_GB2312"/>
          <w:b w:val="0"/>
          <w:bCs w:val="0"/>
          <w:sz w:val="32"/>
          <w:szCs w:val="32"/>
          <w:highlight w:val="none"/>
          <w:lang w:val="en-US" w:eastAsia="zh-CN"/>
        </w:rPr>
        <w:t>审计发现，一是专职内审工作人员占比少。二是内审人员无财经类专业背景。</w:t>
      </w:r>
    </w:p>
    <w:p>
      <w:pPr>
        <w:keepNext w:val="0"/>
        <w:keepLines w:val="0"/>
        <w:pageBreakBefore w:val="0"/>
        <w:numPr>
          <w:ilvl w:val="0"/>
          <w:numId w:val="0"/>
        </w:numPr>
        <w:kinsoku/>
        <w:wordWrap/>
        <w:overflowPunct/>
        <w:topLinePunct w:val="0"/>
        <w:autoSpaceDE w:val="0"/>
        <w:autoSpaceDN w:val="0"/>
        <w:bidi w:val="0"/>
        <w:adjustRightInd w:val="0"/>
        <w:snapToGrid/>
        <w:spacing w:line="600" w:lineRule="exact"/>
        <w:ind w:firstLine="606"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5.内审监督覆盖面不够广。</w:t>
      </w:r>
      <w:r>
        <w:rPr>
          <w:rFonts w:hint="eastAsia" w:ascii="仿宋_GB2312" w:hAnsi="仿宋_GB2312" w:cs="仿宋_GB2312"/>
          <w:b w:val="0"/>
          <w:bCs w:val="0"/>
          <w:sz w:val="32"/>
          <w:szCs w:val="32"/>
          <w:highlight w:val="none"/>
          <w:lang w:val="en-US" w:eastAsia="zh-CN"/>
        </w:rPr>
        <w:t>调查</w:t>
      </w:r>
      <w:r>
        <w:rPr>
          <w:rFonts w:hint="eastAsia" w:ascii="仿宋_GB2312" w:hAnsi="仿宋_GB2312" w:eastAsia="仿宋_GB2312" w:cs="仿宋_GB2312"/>
          <w:b w:val="0"/>
          <w:bCs w:val="0"/>
          <w:sz w:val="32"/>
          <w:szCs w:val="32"/>
          <w:highlight w:val="none"/>
          <w:lang w:val="en-US" w:eastAsia="zh-CN"/>
        </w:rPr>
        <w:t>发现</w:t>
      </w:r>
      <w:r>
        <w:rPr>
          <w:rFonts w:hint="eastAsia" w:ascii="仿宋_GB2312" w:hAnsi="仿宋_GB2312" w:eastAsia="仿宋_GB2312" w:cs="仿宋_GB2312"/>
          <w:b w:val="0"/>
          <w:bCs w:val="0"/>
          <w:color w:val="auto"/>
          <w:sz w:val="32"/>
          <w:szCs w:val="32"/>
          <w:highlight w:val="none"/>
          <w:shd w:val="clear" w:color="auto" w:fill="auto"/>
          <w:lang w:val="en-US" w:eastAsia="zh-CN"/>
        </w:rPr>
        <w:t>，</w:t>
      </w:r>
      <w:r>
        <w:rPr>
          <w:rFonts w:hint="eastAsia" w:ascii="仿宋_GB2312" w:hAnsi="仿宋_GB2312" w:eastAsia="仿宋_GB2312" w:cs="仿宋_GB2312"/>
          <w:b w:val="0"/>
          <w:bCs w:val="0"/>
          <w:sz w:val="32"/>
          <w:szCs w:val="32"/>
          <w:highlight w:val="none"/>
          <w:lang w:val="en-US" w:eastAsia="zh-CN"/>
        </w:rPr>
        <w:t>1</w:t>
      </w:r>
      <w:r>
        <w:rPr>
          <w:rFonts w:hint="default" w:ascii="仿宋_GB2312" w:hAnsi="仿宋_GB2312" w:eastAsia="仿宋_GB2312" w:cs="仿宋_GB2312"/>
          <w:b w:val="0"/>
          <w:bCs w:val="0"/>
          <w:sz w:val="32"/>
          <w:szCs w:val="32"/>
          <w:highlight w:val="none"/>
          <w:lang w:val="en" w:eastAsia="zh-CN"/>
        </w:rPr>
        <w:t>3</w:t>
      </w:r>
      <w:r>
        <w:rPr>
          <w:rFonts w:hint="eastAsia" w:ascii="仿宋_GB2312" w:hAnsi="仿宋_GB2312" w:eastAsia="仿宋_GB2312" w:cs="仿宋_GB2312"/>
          <w:b w:val="0"/>
          <w:bCs w:val="0"/>
          <w:sz w:val="32"/>
          <w:szCs w:val="32"/>
          <w:highlight w:val="none"/>
          <w:lang w:val="en-US" w:eastAsia="zh-CN"/>
        </w:rPr>
        <w:t>家单位</w:t>
      </w:r>
      <w:r>
        <w:rPr>
          <w:rFonts w:hint="eastAsia" w:ascii="仿宋_GB2312" w:hAnsi="仿宋_GB2312" w:eastAsia="仿宋_GB2312" w:cs="仿宋_GB2312"/>
          <w:b w:val="0"/>
          <w:bCs w:val="0"/>
          <w:sz w:val="32"/>
          <w:szCs w:val="32"/>
          <w:highlight w:val="none"/>
          <w:lang w:val="en" w:eastAsia="zh-CN"/>
        </w:rPr>
        <w:t>未制定涉及</w:t>
      </w:r>
      <w:r>
        <w:rPr>
          <w:rFonts w:hint="eastAsia" w:ascii="仿宋_GB2312" w:hAnsi="仿宋_GB2312" w:eastAsia="仿宋_GB2312" w:cs="仿宋_GB2312"/>
          <w:b w:val="0"/>
          <w:bCs w:val="0"/>
          <w:sz w:val="32"/>
          <w:szCs w:val="32"/>
          <w:highlight w:val="none"/>
          <w:lang w:val="en-US" w:eastAsia="zh-CN"/>
        </w:rPr>
        <w:t>2020年至2022年</w:t>
      </w:r>
      <w:r>
        <w:rPr>
          <w:rFonts w:hint="eastAsia" w:ascii="仿宋_GB2312" w:hAnsi="仿宋_GB2312" w:eastAsia="仿宋_GB2312" w:cs="仿宋_GB2312"/>
          <w:b w:val="0"/>
          <w:bCs w:val="0"/>
          <w:sz w:val="32"/>
          <w:szCs w:val="32"/>
          <w:highlight w:val="none"/>
          <w:lang w:val="en" w:eastAsia="zh-CN"/>
        </w:rPr>
        <w:t>对下属一级独立核算单位审计全覆盖的规划，也</w:t>
      </w:r>
      <w:r>
        <w:rPr>
          <w:rFonts w:hint="eastAsia" w:ascii="仿宋_GB2312" w:hAnsi="仿宋_GB2312" w:eastAsia="仿宋_GB2312" w:cs="仿宋_GB2312"/>
          <w:b w:val="0"/>
          <w:bCs w:val="0"/>
          <w:sz w:val="32"/>
          <w:szCs w:val="32"/>
          <w:highlight w:val="none"/>
          <w:lang w:val="en-US" w:eastAsia="zh-CN"/>
        </w:rPr>
        <w:t>未实现对下属一级独立核算单位的审计全覆盖，其中5家单位覆盖率低于50%。</w:t>
      </w:r>
    </w:p>
    <w:p>
      <w:pPr>
        <w:keepNext w:val="0"/>
        <w:keepLines w:val="0"/>
        <w:pageBreakBefore w:val="0"/>
        <w:numPr>
          <w:ilvl w:val="0"/>
          <w:numId w:val="0"/>
        </w:numPr>
        <w:kinsoku/>
        <w:wordWrap/>
        <w:overflowPunct/>
        <w:topLinePunct w:val="0"/>
        <w:autoSpaceDE w:val="0"/>
        <w:autoSpaceDN w:val="0"/>
        <w:bidi w:val="0"/>
        <w:adjustRightInd w:val="0"/>
        <w:snapToGrid/>
        <w:spacing w:line="600" w:lineRule="exact"/>
        <w:ind w:firstLine="606" w:firstLineChars="20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（二）内审工作程序操作不规范，质量管控不到位。</w:t>
      </w:r>
    </w:p>
    <w:p>
      <w:pPr>
        <w:keepNext w:val="0"/>
        <w:keepLines w:val="0"/>
        <w:pageBreakBefore w:val="0"/>
        <w:numPr>
          <w:ilvl w:val="0"/>
          <w:numId w:val="0"/>
        </w:numPr>
        <w:kinsoku/>
        <w:wordWrap/>
        <w:overflowPunct/>
        <w:topLinePunct w:val="0"/>
        <w:autoSpaceDE w:val="0"/>
        <w:autoSpaceDN w:val="0"/>
        <w:bidi w:val="0"/>
        <w:adjustRightInd w:val="0"/>
        <w:snapToGrid/>
        <w:spacing w:line="600" w:lineRule="exact"/>
        <w:ind w:firstLine="606"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lang w:val="en-US" w:eastAsia="zh-CN"/>
        </w:rPr>
        <w:t>1.未制定或未调整内审项目计划。</w:t>
      </w:r>
      <w:r>
        <w:rPr>
          <w:rFonts w:hint="eastAsia" w:ascii="仿宋_GB2312" w:hAnsi="仿宋_GB2312" w:eastAsia="仿宋_GB2312" w:cs="仿宋_GB2312"/>
          <w:b w:val="0"/>
          <w:bCs w:val="0"/>
          <w:sz w:val="32"/>
          <w:szCs w:val="32"/>
          <w:highlight w:val="none"/>
          <w:lang w:val="en-US" w:eastAsia="zh-CN"/>
        </w:rPr>
        <w:t>7家单位未编制或未正式下达年度内部审计项目计划，5家单位调增或调减内部审计项目后未调整内部审计计划，且无领导书面审批资料。</w:t>
      </w:r>
    </w:p>
    <w:p>
      <w:pPr>
        <w:keepNext w:val="0"/>
        <w:keepLines w:val="0"/>
        <w:pageBreakBefore w:val="0"/>
        <w:numPr>
          <w:ilvl w:val="0"/>
          <w:numId w:val="0"/>
        </w:numPr>
        <w:kinsoku/>
        <w:wordWrap/>
        <w:overflowPunct/>
        <w:topLinePunct w:val="0"/>
        <w:autoSpaceDE w:val="0"/>
        <w:autoSpaceDN w:val="0"/>
        <w:bidi w:val="0"/>
        <w:adjustRightInd w:val="0"/>
        <w:snapToGrid/>
        <w:spacing w:line="600" w:lineRule="exact"/>
        <w:ind w:firstLine="606" w:firstLineChars="200"/>
        <w:textAlignment w:val="auto"/>
        <w:rPr>
          <w:rFonts w:hint="eastAsia" w:ascii="仿宋_GB2312" w:hAnsi="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2.审计程序不够规范、审计报告质量不高。</w:t>
      </w:r>
      <w:r>
        <w:rPr>
          <w:rFonts w:hint="eastAsia" w:ascii="仿宋_GB2312" w:hAnsi="仿宋_GB2312" w:eastAsia="仿宋_GB2312" w:cs="仿宋_GB2312"/>
          <w:b w:val="0"/>
          <w:bCs w:val="0"/>
          <w:sz w:val="32"/>
          <w:szCs w:val="32"/>
          <w:lang w:val="en-US" w:eastAsia="zh-CN"/>
        </w:rPr>
        <w:t>抽查3</w:t>
      </w:r>
      <w:r>
        <w:rPr>
          <w:rFonts w:hint="default" w:ascii="仿宋_GB2312" w:hAnsi="仿宋_GB2312" w:eastAsia="仿宋_GB2312" w:cs="仿宋_GB2312"/>
          <w:b w:val="0"/>
          <w:bCs w:val="0"/>
          <w:sz w:val="32"/>
          <w:szCs w:val="32"/>
          <w:lang w:val="en" w:eastAsia="zh-CN"/>
        </w:rPr>
        <w:t>1</w:t>
      </w:r>
      <w:r>
        <w:rPr>
          <w:rFonts w:hint="eastAsia" w:ascii="仿宋_GB2312" w:hAnsi="仿宋_GB2312" w:eastAsia="仿宋_GB2312" w:cs="仿宋_GB2312"/>
          <w:b w:val="0"/>
          <w:bCs w:val="0"/>
          <w:sz w:val="32"/>
          <w:szCs w:val="32"/>
          <w:lang w:val="en-US" w:eastAsia="zh-CN"/>
        </w:rPr>
        <w:t>家单位档案资料发现，各单位在审计程序和审计报告质量等方面均存在不同程度的问题，如未编制审计通知书、未编制审计实施方案、审计取证单和工作底稿，审计报告无审计评价、经责审计报告未定责等问题。</w:t>
      </w:r>
      <w:r>
        <w:rPr>
          <w:rFonts w:hint="eastAsia" w:ascii="仿宋_GB2312" w:hAnsi="仿宋_GB2312" w:cs="仿宋_GB2312"/>
          <w:b w:val="0"/>
          <w:bCs w:val="0"/>
          <w:sz w:val="32"/>
          <w:szCs w:val="32"/>
          <w:lang w:val="en-US" w:eastAsia="zh-CN"/>
        </w:rPr>
        <w:t xml:space="preserve">  </w:t>
      </w:r>
    </w:p>
    <w:p>
      <w:pPr>
        <w:keepNext w:val="0"/>
        <w:keepLines w:val="0"/>
        <w:pageBreakBefore w:val="0"/>
        <w:numPr>
          <w:ilvl w:val="0"/>
          <w:numId w:val="0"/>
        </w:numPr>
        <w:kinsoku/>
        <w:wordWrap/>
        <w:overflowPunct/>
        <w:topLinePunct w:val="0"/>
        <w:autoSpaceDE w:val="0"/>
        <w:autoSpaceDN w:val="0"/>
        <w:bidi w:val="0"/>
        <w:adjustRightInd w:val="0"/>
        <w:snapToGrid/>
        <w:spacing w:line="600" w:lineRule="exact"/>
        <w:ind w:firstLine="606" w:firstLineChars="200"/>
        <w:textAlignment w:val="auto"/>
        <w:rPr>
          <w:rFonts w:hint="eastAsia" w:ascii="仿宋_GB2312" w:hAnsi="仿宋_GB2312" w:cs="仿宋_GB2312"/>
          <w:b w:val="0"/>
          <w:bCs w:val="0"/>
          <w:kern w:val="2"/>
          <w:sz w:val="32"/>
          <w:szCs w:val="32"/>
          <w:lang w:val="en-US" w:eastAsia="zh-CN" w:bidi="ar-SA"/>
        </w:rPr>
      </w:pPr>
      <w:r>
        <w:rPr>
          <w:rFonts w:hint="eastAsia" w:ascii="仿宋_GB2312" w:hAnsi="仿宋_GB2312" w:eastAsia="仿宋_GB2312" w:cs="仿宋_GB2312"/>
          <w:b/>
          <w:bCs/>
          <w:sz w:val="32"/>
          <w:szCs w:val="32"/>
          <w:highlight w:val="none"/>
          <w:lang w:val="en-US" w:eastAsia="zh-CN"/>
        </w:rPr>
        <w:t>3.审计项目资料未立卷归档。</w:t>
      </w:r>
      <w:r>
        <w:rPr>
          <w:rFonts w:hint="eastAsia" w:ascii="仿宋_GB2312" w:hAnsi="仿宋_GB2312" w:eastAsia="仿宋_GB2312" w:cs="仿宋_GB2312"/>
          <w:b w:val="0"/>
          <w:bCs w:val="0"/>
          <w:sz w:val="32"/>
          <w:szCs w:val="32"/>
          <w:lang w:val="en-US" w:eastAsia="zh-CN"/>
        </w:rPr>
        <w:t>抽查发现，</w:t>
      </w:r>
      <w:r>
        <w:rPr>
          <w:rFonts w:hint="eastAsia" w:ascii="仿宋_GB2312" w:hAnsi="仿宋_GB2312" w:eastAsia="仿宋_GB2312" w:cs="仿宋_GB2312"/>
          <w:b w:val="0"/>
          <w:bCs w:val="0"/>
          <w:sz w:val="32"/>
          <w:szCs w:val="32"/>
          <w:highlight w:val="none"/>
          <w:lang w:val="en-US" w:eastAsia="zh-CN"/>
        </w:rPr>
        <w:t>2家单位内审相关制度中未涉及内审项目档案等内容。</w:t>
      </w:r>
      <w:r>
        <w:rPr>
          <w:rFonts w:hint="default" w:ascii="仿宋_GB2312" w:hAnsi="仿宋_GB2312" w:eastAsia="仿宋_GB2312" w:cs="仿宋_GB2312"/>
          <w:b w:val="0"/>
          <w:bCs w:val="0"/>
          <w:kern w:val="2"/>
          <w:sz w:val="32"/>
          <w:szCs w:val="32"/>
          <w:highlight w:val="none"/>
          <w:lang w:val="en" w:eastAsia="zh-CN" w:bidi="ar-SA"/>
        </w:rPr>
        <w:t>13</w:t>
      </w:r>
      <w:r>
        <w:rPr>
          <w:rFonts w:hint="eastAsia" w:ascii="仿宋_GB2312" w:hAnsi="仿宋_GB2312" w:eastAsia="仿宋_GB2312" w:cs="仿宋_GB2312"/>
          <w:b w:val="0"/>
          <w:bCs w:val="0"/>
          <w:kern w:val="2"/>
          <w:sz w:val="32"/>
          <w:szCs w:val="32"/>
          <w:highlight w:val="none"/>
          <w:lang w:val="en-US" w:eastAsia="zh-CN" w:bidi="ar-SA"/>
        </w:rPr>
        <w:t>家单位将各内审项目资料零散放置，未将内审档案以</w:t>
      </w:r>
      <w:r>
        <w:rPr>
          <w:rFonts w:hint="eastAsia" w:ascii="仿宋_GB2312" w:hAnsi="仿宋_GB2312" w:eastAsia="仿宋_GB2312" w:cs="仿宋_GB2312"/>
          <w:b w:val="0"/>
          <w:bCs w:val="0"/>
          <w:kern w:val="2"/>
          <w:sz w:val="32"/>
          <w:szCs w:val="32"/>
          <w:lang w:val="en-US" w:eastAsia="zh-CN" w:bidi="ar-SA"/>
        </w:rPr>
        <w:t>每个审计项目为单位，把与该项目相关的立项性材料、证明性材料、结论性材料、整改性材料等有序立卷归档。</w:t>
      </w:r>
      <w:r>
        <w:rPr>
          <w:rFonts w:hint="eastAsia" w:ascii="仿宋_GB2312" w:hAnsi="仿宋_GB2312" w:cs="仿宋_GB2312"/>
          <w:b w:val="0"/>
          <w:bCs w:val="0"/>
          <w:kern w:val="2"/>
          <w:sz w:val="32"/>
          <w:szCs w:val="32"/>
          <w:lang w:val="en-US" w:eastAsia="zh-CN" w:bidi="ar-SA"/>
        </w:rPr>
        <w:t xml:space="preserve"> </w:t>
      </w:r>
    </w:p>
    <w:p>
      <w:pPr>
        <w:keepNext w:val="0"/>
        <w:keepLines w:val="0"/>
        <w:pageBreakBefore w:val="0"/>
        <w:numPr>
          <w:ilvl w:val="0"/>
          <w:numId w:val="0"/>
        </w:numPr>
        <w:kinsoku/>
        <w:wordWrap/>
        <w:overflowPunct/>
        <w:topLinePunct w:val="0"/>
        <w:autoSpaceDE w:val="0"/>
        <w:autoSpaceDN w:val="0"/>
        <w:bidi w:val="0"/>
        <w:adjustRightInd w:val="0"/>
        <w:snapToGrid/>
        <w:spacing w:line="600" w:lineRule="exact"/>
        <w:ind w:firstLine="606" w:firstLineChars="200"/>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（三）对社会审计机构审计报告质量核查不到位。</w:t>
      </w:r>
    </w:p>
    <w:p>
      <w:pPr>
        <w:keepNext w:val="0"/>
        <w:keepLines w:val="0"/>
        <w:pageBreakBefore w:val="0"/>
        <w:numPr>
          <w:ilvl w:val="0"/>
          <w:numId w:val="0"/>
        </w:numPr>
        <w:kinsoku/>
        <w:wordWrap/>
        <w:overflowPunct/>
        <w:topLinePunct w:val="0"/>
        <w:autoSpaceDE w:val="0"/>
        <w:autoSpaceDN w:val="0"/>
        <w:bidi w:val="0"/>
        <w:adjustRightInd w:val="0"/>
        <w:snapToGrid/>
        <w:spacing w:line="600" w:lineRule="exact"/>
        <w:ind w:firstLine="606"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审计抽查4家单位完全委托社会审计机构实施的5个内审项目,发现3家单位未对4个内审项目提出明确的审计目标，或未对社会审计机构的审计取证材料、审计报告等进行审核；</w:t>
      </w:r>
      <w:r>
        <w:rPr>
          <w:rFonts w:hint="eastAsia" w:ascii="仿宋_GB2312" w:hAnsi="仿宋_GB2312" w:cs="仿宋_GB2312"/>
          <w:sz w:val="32"/>
          <w:szCs w:val="32"/>
          <w:lang w:val="en-US" w:eastAsia="zh-CN"/>
        </w:rPr>
        <w:t>1家单位</w:t>
      </w:r>
      <w:r>
        <w:rPr>
          <w:rFonts w:hint="eastAsia" w:ascii="仿宋_GB2312" w:hAnsi="仿宋_GB2312" w:eastAsia="仿宋_GB2312" w:cs="仿宋_GB2312"/>
          <w:sz w:val="32"/>
          <w:szCs w:val="32"/>
          <w:lang w:val="en-US" w:eastAsia="zh-CN"/>
        </w:rPr>
        <w:t>未对社会审计机构出具的经济责任审计报告未界定责任问题提出异议。</w:t>
      </w:r>
      <w:r>
        <w:rPr>
          <w:rFonts w:hint="eastAsia" w:ascii="仿宋_GB2312" w:hAnsi="仿宋_GB2312" w:cs="仿宋_GB2312"/>
          <w:sz w:val="32"/>
          <w:szCs w:val="32"/>
          <w:lang w:val="en-US" w:eastAsia="zh-CN"/>
        </w:rPr>
        <w:t>另外，抽查1家</w:t>
      </w:r>
      <w:r>
        <w:rPr>
          <w:rFonts w:hint="eastAsia" w:ascii="仿宋_GB2312" w:hAnsi="仿宋_GB2312" w:eastAsia="仿宋_GB2312" w:cs="仿宋_GB2312"/>
          <w:sz w:val="32"/>
          <w:szCs w:val="32"/>
          <w:lang w:val="en-US" w:eastAsia="zh-CN"/>
        </w:rPr>
        <w:t>单位</w:t>
      </w:r>
      <w:r>
        <w:rPr>
          <w:rFonts w:hint="eastAsia" w:ascii="仿宋_GB2312" w:hAnsi="仿宋_GB2312" w:cs="仿宋_GB2312"/>
          <w:sz w:val="32"/>
          <w:szCs w:val="32"/>
          <w:lang w:val="en-US" w:eastAsia="zh-CN"/>
        </w:rPr>
        <w:t>由单位</w:t>
      </w:r>
      <w:r>
        <w:rPr>
          <w:rFonts w:hint="eastAsia" w:ascii="仿宋_GB2312" w:hAnsi="仿宋_GB2312" w:eastAsia="仿宋_GB2312" w:cs="仿宋_GB2312"/>
          <w:sz w:val="32"/>
          <w:szCs w:val="32"/>
          <w:lang w:val="en-US" w:eastAsia="zh-CN"/>
        </w:rPr>
        <w:t>内审</w:t>
      </w:r>
      <w:r>
        <w:rPr>
          <w:rFonts w:hint="eastAsia" w:ascii="仿宋_GB2312" w:hAnsi="仿宋_GB2312" w:cs="仿宋_GB2312"/>
          <w:sz w:val="32"/>
          <w:szCs w:val="32"/>
          <w:lang w:val="en-US" w:eastAsia="zh-CN"/>
        </w:rPr>
        <w:t>部门</w:t>
      </w:r>
      <w:r>
        <w:rPr>
          <w:rFonts w:hint="eastAsia" w:ascii="仿宋_GB2312" w:hAnsi="仿宋_GB2312" w:eastAsia="仿宋_GB2312" w:cs="仿宋_GB2312"/>
          <w:sz w:val="32"/>
          <w:szCs w:val="32"/>
          <w:lang w:val="en-US" w:eastAsia="zh-CN"/>
        </w:rPr>
        <w:t>和社会审计机构共同实施的6个内审项目发现，有2个项目同样存在未明确提出审计目标和要求的问题。</w:t>
      </w:r>
    </w:p>
    <w:p>
      <w:pPr>
        <w:keepNext w:val="0"/>
        <w:keepLines w:val="0"/>
        <w:pageBreakBefore w:val="0"/>
        <w:numPr>
          <w:ilvl w:val="0"/>
          <w:numId w:val="0"/>
        </w:numPr>
        <w:kinsoku/>
        <w:wordWrap/>
        <w:overflowPunct/>
        <w:topLinePunct w:val="0"/>
        <w:autoSpaceDE w:val="0"/>
        <w:autoSpaceDN w:val="0"/>
        <w:bidi w:val="0"/>
        <w:adjustRightInd w:val="0"/>
        <w:snapToGrid/>
        <w:spacing w:line="600" w:lineRule="exac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 w:eastAsia="zh-CN"/>
        </w:rPr>
        <w:t xml:space="preserve">    （四）</w:t>
      </w:r>
      <w:r>
        <w:rPr>
          <w:rFonts w:hint="eastAsia" w:ascii="楷体_GB2312" w:hAnsi="楷体_GB2312" w:eastAsia="楷体_GB2312" w:cs="楷体_GB2312"/>
          <w:sz w:val="32"/>
          <w:szCs w:val="32"/>
          <w:lang w:val="en-US" w:eastAsia="zh-CN"/>
        </w:rPr>
        <w:t>内审整改工作不到位。</w:t>
      </w:r>
    </w:p>
    <w:p>
      <w:pPr>
        <w:keepNext w:val="0"/>
        <w:keepLines w:val="0"/>
        <w:pageBreakBefore w:val="0"/>
        <w:numPr>
          <w:ilvl w:val="0"/>
          <w:numId w:val="0"/>
        </w:numPr>
        <w:kinsoku/>
        <w:wordWrap/>
        <w:overflowPunct/>
        <w:topLinePunct w:val="0"/>
        <w:autoSpaceDE w:val="0"/>
        <w:autoSpaceDN w:val="0"/>
        <w:bidi w:val="0"/>
        <w:adjustRightInd w:val="0"/>
        <w:snapToGrid/>
        <w:spacing w:line="600" w:lineRule="exact"/>
        <w:ind w:firstLine="64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调查发现，</w:t>
      </w:r>
      <w:r>
        <w:rPr>
          <w:rFonts w:hint="default" w:ascii="仿宋_GB2312" w:hAnsi="仿宋_GB2312" w:eastAsia="仿宋_GB2312" w:cs="仿宋_GB2312"/>
          <w:sz w:val="32"/>
          <w:szCs w:val="32"/>
          <w:highlight w:val="none"/>
          <w:lang w:val="en" w:eastAsia="zh-CN"/>
        </w:rPr>
        <w:t>3</w:t>
      </w:r>
      <w:r>
        <w:rPr>
          <w:rFonts w:hint="eastAsia" w:ascii="仿宋_GB2312" w:hAnsi="仿宋_GB2312" w:eastAsia="仿宋_GB2312" w:cs="仿宋_GB2312"/>
          <w:sz w:val="32"/>
          <w:szCs w:val="32"/>
          <w:highlight w:val="none"/>
          <w:lang w:val="en-US" w:eastAsia="zh-CN"/>
        </w:rPr>
        <w:t>家单位尚未建立审计整改制度。6家单位虽制定制度但未按制度规定落实审计整改，部分项目无审计整改相关佐证材料，对未整改到位的问题未作进一步督促跟踪落实整改。</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 w:eastAsia="zh-CN"/>
        </w:rPr>
        <w:t xml:space="preserve">    （五）</w:t>
      </w:r>
      <w:r>
        <w:rPr>
          <w:rFonts w:hint="eastAsia" w:ascii="楷体_GB2312" w:hAnsi="楷体_GB2312" w:eastAsia="楷体_GB2312" w:cs="楷体_GB2312"/>
          <w:sz w:val="32"/>
          <w:szCs w:val="32"/>
          <w:lang w:val="en-US" w:eastAsia="zh-CN"/>
        </w:rPr>
        <w:t>内部审计成果运用不充分。</w:t>
      </w:r>
    </w:p>
    <w:p>
      <w:pPr>
        <w:keepNext w:val="0"/>
        <w:keepLines w:val="0"/>
        <w:pageBreakBefore w:val="0"/>
        <w:widowControl/>
        <w:suppressLineNumbers w:val="0"/>
        <w:kinsoku/>
        <w:wordWrap/>
        <w:overflowPunct/>
        <w:topLinePunct w:val="0"/>
        <w:bidi w:val="0"/>
        <w:snapToGrid/>
        <w:spacing w:line="6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default" w:ascii="仿宋_GB2312" w:hAnsi="仿宋_GB2312" w:cs="仿宋_GB2312"/>
          <w:sz w:val="32"/>
          <w:szCs w:val="32"/>
          <w:highlight w:val="none"/>
          <w:lang w:val="en" w:eastAsia="zh-CN"/>
        </w:rPr>
        <w:t>5</w:t>
      </w:r>
      <w:r>
        <w:rPr>
          <w:rFonts w:hint="eastAsia" w:ascii="仿宋_GB2312" w:hAnsi="仿宋_GB2312" w:eastAsia="仿宋_GB2312" w:cs="仿宋_GB2312"/>
          <w:sz w:val="32"/>
          <w:szCs w:val="32"/>
          <w:highlight w:val="none"/>
          <w:lang w:val="en-US" w:eastAsia="zh-CN"/>
        </w:rPr>
        <w:t>家单位未建立健全审计结果运用机制。14家单位未将</w:t>
      </w:r>
      <w:r>
        <w:rPr>
          <w:rFonts w:hint="eastAsia" w:ascii="仿宋_GB2312" w:hAnsi="仿宋_GB2312" w:eastAsia="仿宋_GB2312" w:cs="仿宋_GB2312"/>
          <w:sz w:val="32"/>
          <w:szCs w:val="32"/>
          <w:lang w:val="en-US" w:eastAsia="zh-CN"/>
        </w:rPr>
        <w:t>内部审计结果和审计整改情况在一定范围内通报。</w:t>
      </w:r>
    </w:p>
    <w:p>
      <w:pPr>
        <w:keepNext w:val="0"/>
        <w:keepLines w:val="0"/>
        <w:pageBreakBefore w:val="0"/>
        <w:numPr>
          <w:ilvl w:val="0"/>
          <w:numId w:val="0"/>
        </w:numPr>
        <w:kinsoku/>
        <w:wordWrap/>
        <w:overflowPunct/>
        <w:topLinePunct w:val="0"/>
        <w:autoSpaceDE w:val="0"/>
        <w:autoSpaceDN w:val="0"/>
        <w:bidi w:val="0"/>
        <w:adjustRightInd w:val="0"/>
        <w:snapToGrid/>
        <w:spacing w:line="60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lang w:val="en" w:eastAsia="zh-CN"/>
        </w:rPr>
        <w:t xml:space="preserve">    四、</w:t>
      </w:r>
      <w:r>
        <w:rPr>
          <w:rFonts w:hint="eastAsia" w:ascii="黑体" w:hAnsi="黑体" w:eastAsia="黑体" w:cs="黑体"/>
          <w:sz w:val="32"/>
          <w:szCs w:val="32"/>
          <w:lang w:eastAsia="zh-CN"/>
        </w:rPr>
        <w:t>审计调查发现问题的整改情况</w:t>
      </w:r>
    </w:p>
    <w:p>
      <w:pPr>
        <w:keepNext w:val="0"/>
        <w:keepLines w:val="0"/>
        <w:pageBreakBefore w:val="0"/>
        <w:widowControl/>
        <w:suppressLineNumbers w:val="0"/>
        <w:kinsoku/>
        <w:wordWrap/>
        <w:overflowPunct/>
        <w:topLinePunct w:val="0"/>
        <w:bidi w:val="0"/>
        <w:snapToGrid/>
        <w:spacing w:line="600" w:lineRule="exact"/>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审计指出上述问题后，</w:t>
      </w:r>
      <w:r>
        <w:rPr>
          <w:rFonts w:hint="eastAsia" w:ascii="仿宋_GB2312" w:hAnsi="仿宋_GB2312" w:cs="仿宋_GB2312"/>
          <w:sz w:val="32"/>
          <w:szCs w:val="32"/>
          <w:highlight w:val="none"/>
          <w:lang w:val="en-US" w:eastAsia="zh-CN"/>
        </w:rPr>
        <w:t>各相关单位</w:t>
      </w:r>
      <w:r>
        <w:rPr>
          <w:rFonts w:hint="eastAsia" w:ascii="仿宋_GB2312" w:hAnsi="仿宋_GB2312" w:eastAsia="仿宋_GB2312" w:cs="仿宋_GB2312"/>
          <w:sz w:val="32"/>
          <w:szCs w:val="32"/>
          <w:highlight w:val="none"/>
          <w:lang w:val="en-US" w:eastAsia="zh-CN"/>
        </w:rPr>
        <w:t>高度重视审计发现问题的整改工作，已完成部分问题整改，其余问题正在积极整改中。我局将持续跟踪审计整改情况。</w:t>
      </w:r>
    </w:p>
    <w:p>
      <w:pPr>
        <w:pStyle w:val="16"/>
        <w:keepNext w:val="0"/>
        <w:keepLines w:val="0"/>
        <w:pageBreakBefore w:val="0"/>
        <w:kinsoku/>
        <w:wordWrap/>
        <w:overflowPunct/>
        <w:topLinePunct w:val="0"/>
        <w:bidi w:val="0"/>
        <w:snapToGrid/>
        <w:spacing w:line="600" w:lineRule="exact"/>
        <w:jc w:val="both"/>
        <w:textAlignment w:val="auto"/>
        <w:rPr>
          <w:rFonts w:hint="default" w:ascii="仿宋_GB2312" w:hAnsi="仿宋_GB2312" w:eastAsia="仿宋_GB2312" w:cs="仿宋_GB2312"/>
          <w:sz w:val="32"/>
          <w:szCs w:val="32"/>
          <w:lang w:val="en" w:eastAsia="zh-CN"/>
        </w:rPr>
      </w:pPr>
    </w:p>
    <w:p>
      <w:pPr>
        <w:rPr>
          <w:rFonts w:hint="default" w:ascii="仿宋_GB2312" w:hAnsi="仿宋_GB2312" w:eastAsia="仿宋_GB2312" w:cs="仿宋_GB2312"/>
          <w:sz w:val="32"/>
          <w:szCs w:val="32"/>
          <w:lang w:val="en" w:eastAsia="zh-CN"/>
        </w:rPr>
      </w:pPr>
    </w:p>
    <w:p>
      <w:pPr>
        <w:pStyle w:val="2"/>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 xml:space="preserve">                          </w:t>
      </w:r>
    </w:p>
    <w:sectPr>
      <w:footerReference r:id="rId3" w:type="default"/>
      <w:footerReference r:id="rId4" w:type="even"/>
      <w:pgSz w:w="11907" w:h="16840"/>
      <w:pgMar w:top="2098" w:right="1531" w:bottom="1985" w:left="1701" w:header="851" w:footer="1418" w:gutter="0"/>
      <w:cols w:space="425" w:num="1"/>
      <w:formProt w:val="0"/>
      <w:docGrid w:type="linesAndChars" w:linePitch="579" w:charSpace="-3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长城小标宋体">
    <w:panose1 w:val="02010609010101010101"/>
    <w:charset w:val="86"/>
    <w:family w:val="modern"/>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 w:val="clear" w:pos="8306"/>
      </w:tabs>
      <w:ind w:right="305"/>
      <w:jc w:val="right"/>
      <w:rPr>
        <w:rFonts w:ascii="仿宋_GB2312"/>
        <w:sz w:val="28"/>
      </w:rPr>
    </w:pPr>
    <w:r>
      <w:rPr>
        <w:rStyle w:val="20"/>
        <w:rFonts w:hint="eastAsia"/>
        <w:sz w:val="28"/>
      </w:rPr>
      <w:t>—</w:t>
    </w:r>
    <w:r>
      <w:rPr>
        <w:rStyle w:val="20"/>
        <w:sz w:val="28"/>
      </w:rPr>
      <w:fldChar w:fldCharType="begin"/>
    </w:r>
    <w:r>
      <w:rPr>
        <w:rStyle w:val="20"/>
        <w:sz w:val="28"/>
      </w:rPr>
      <w:instrText xml:space="preserve"> PAGE </w:instrText>
    </w:r>
    <w:r>
      <w:rPr>
        <w:rStyle w:val="20"/>
        <w:sz w:val="28"/>
      </w:rPr>
      <w:fldChar w:fldCharType="separate"/>
    </w:r>
    <w:r>
      <w:rPr>
        <w:rStyle w:val="20"/>
        <w:sz w:val="28"/>
      </w:rPr>
      <w:t>3</w:t>
    </w:r>
    <w:r>
      <w:rPr>
        <w:rStyle w:val="20"/>
        <w:sz w:val="28"/>
      </w:rPr>
      <w:fldChar w:fldCharType="end"/>
    </w:r>
    <w:r>
      <w:rPr>
        <w:rStyle w:val="20"/>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sz w:val="28"/>
      </w:rPr>
    </w:pPr>
    <w:r>
      <w:rPr>
        <w:rStyle w:val="20"/>
        <w:rFonts w:hint="eastAsia"/>
        <w:sz w:val="28"/>
      </w:rPr>
      <w:t>—</w:t>
    </w:r>
    <w:r>
      <w:rPr>
        <w:rStyle w:val="20"/>
        <w:sz w:val="28"/>
      </w:rPr>
      <w:fldChar w:fldCharType="begin"/>
    </w:r>
    <w:r>
      <w:rPr>
        <w:rStyle w:val="20"/>
        <w:sz w:val="28"/>
      </w:rPr>
      <w:instrText xml:space="preserve"> PAGE </w:instrText>
    </w:r>
    <w:r>
      <w:rPr>
        <w:rStyle w:val="20"/>
        <w:sz w:val="28"/>
      </w:rPr>
      <w:fldChar w:fldCharType="separate"/>
    </w:r>
    <w:r>
      <w:rPr>
        <w:rStyle w:val="20"/>
        <w:sz w:val="28"/>
      </w:rPr>
      <w:t>2</w:t>
    </w:r>
    <w:r>
      <w:rPr>
        <w:rStyle w:val="20"/>
        <w:sz w:val="28"/>
      </w:rPr>
      <w:fldChar w:fldCharType="end"/>
    </w:r>
    <w:r>
      <w:rPr>
        <w:rStyle w:val="20"/>
        <w:rFonts w:hint="eastAsia"/>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hyphenationZone w:val="360"/>
  <w:evenAndOddHeaders w:val="true"/>
  <w:drawingGridHorizontalSpacing w:val="151"/>
  <w:drawingGridVerticalSpacing w:val="579"/>
  <w:displayHorizontalDrawingGridEvery w:val="0"/>
  <w:displayVerticalDrawingGridEvery w:val="1"/>
  <w:doNotShadeFormData w:val="true"/>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91798C"/>
    <w:rsid w:val="0017422C"/>
    <w:rsid w:val="001F7A37"/>
    <w:rsid w:val="0026400E"/>
    <w:rsid w:val="00305ADB"/>
    <w:rsid w:val="0049086E"/>
    <w:rsid w:val="00523DCE"/>
    <w:rsid w:val="005B3AE7"/>
    <w:rsid w:val="00614098"/>
    <w:rsid w:val="0064051B"/>
    <w:rsid w:val="006A0260"/>
    <w:rsid w:val="0078270E"/>
    <w:rsid w:val="007C26DE"/>
    <w:rsid w:val="00852DB2"/>
    <w:rsid w:val="008C6A50"/>
    <w:rsid w:val="009930BB"/>
    <w:rsid w:val="00995B67"/>
    <w:rsid w:val="009B0AF0"/>
    <w:rsid w:val="009F3F33"/>
    <w:rsid w:val="00A266BA"/>
    <w:rsid w:val="00A7061F"/>
    <w:rsid w:val="00C246FA"/>
    <w:rsid w:val="00CC4397"/>
    <w:rsid w:val="00CE0D09"/>
    <w:rsid w:val="00D826A6"/>
    <w:rsid w:val="00E656F3"/>
    <w:rsid w:val="1191798C"/>
    <w:rsid w:val="3FBE73BF"/>
    <w:rsid w:val="5BBAEB8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8">
    <w:name w:val="Default Paragraph Font"/>
    <w:link w:val="19"/>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qFormat/>
    <w:uiPriority w:val="0"/>
    <w:pPr>
      <w:spacing w:after="120"/>
      <w:ind w:left="420" w:leftChars="200" w:firstLine="420" w:firstLineChars="200"/>
    </w:pPr>
  </w:style>
  <w:style w:type="paragraph" w:customStyle="1" w:styleId="3">
    <w:name w:val="Body Text Indent1"/>
    <w:basedOn w:val="1"/>
    <w:qFormat/>
    <w:uiPriority w:val="0"/>
    <w:pPr>
      <w:spacing w:after="120" w:afterLines="0"/>
      <w:ind w:left="420" w:leftChars="200"/>
    </w:pPr>
    <w:rPr>
      <w:rFonts w:ascii="Calibri" w:hAnsi="Calibri" w:eastAsia="仿宋_GB2312" w:cs="Times New Roman"/>
      <w:sz w:val="21"/>
      <w:szCs w:val="24"/>
    </w:rPr>
  </w:style>
  <w:style w:type="paragraph" w:styleId="4">
    <w:name w:val="Document Map"/>
    <w:basedOn w:val="1"/>
    <w:qFormat/>
    <w:uiPriority w:val="0"/>
    <w:pPr>
      <w:shd w:val="clear" w:color="auto" w:fill="000080"/>
    </w:pPr>
  </w:style>
  <w:style w:type="paragraph" w:styleId="5">
    <w:name w:val="annotation text"/>
    <w:basedOn w:val="1"/>
    <w:qFormat/>
    <w:uiPriority w:val="0"/>
    <w:pPr>
      <w:jc w:val="left"/>
    </w:pPr>
  </w:style>
  <w:style w:type="paragraph" w:styleId="6">
    <w:name w:val="Body Text"/>
    <w:basedOn w:val="1"/>
    <w:qFormat/>
    <w:uiPriority w:val="0"/>
    <w:pPr>
      <w:ind w:right="214"/>
    </w:pPr>
    <w:rPr>
      <w:rFonts w:ascii="仿宋_GB2312" w:eastAsia="仿宋_GB2312"/>
      <w:sz w:val="32"/>
    </w:rPr>
  </w:style>
  <w:style w:type="paragraph" w:styleId="7">
    <w:name w:val="Body Text Indent"/>
    <w:basedOn w:val="1"/>
    <w:qFormat/>
    <w:uiPriority w:val="0"/>
    <w:pPr>
      <w:ind w:firstLine="630"/>
    </w:pPr>
    <w:rPr>
      <w:rFonts w:ascii="仿宋_GB2312" w:eastAsia="仿宋_GB2312"/>
      <w:sz w:val="32"/>
    </w:rPr>
  </w:style>
  <w:style w:type="paragraph" w:styleId="8">
    <w:name w:val="Date"/>
    <w:basedOn w:val="1"/>
    <w:next w:val="1"/>
    <w:qFormat/>
    <w:uiPriority w:val="0"/>
    <w:rPr>
      <w:rFonts w:ascii="Times New Roman" w:hAnsi="Times New Roman" w:cs="Times New Roman"/>
    </w:rPr>
  </w:style>
  <w:style w:type="paragraph" w:styleId="9">
    <w:name w:val="footer"/>
    <w:basedOn w:val="1"/>
    <w:qFormat/>
    <w:uiPriority w:val="0"/>
    <w:pPr>
      <w:tabs>
        <w:tab w:val="center" w:pos="4153"/>
        <w:tab w:val="right" w:pos="8306"/>
      </w:tabs>
      <w:snapToGrid w:val="0"/>
      <w:jc w:val="left"/>
    </w:pPr>
    <w:rPr>
      <w:sz w:val="18"/>
    </w:rPr>
  </w:style>
  <w:style w:type="paragraph" w:styleId="10">
    <w:name w:val="envelope return"/>
    <w:basedOn w:val="1"/>
    <w:qFormat/>
    <w:uiPriority w:val="0"/>
    <w:pPr>
      <w:snapToGrid w:val="0"/>
    </w:pPr>
    <w:rPr>
      <w:rFonts w:ascii="Arial" w:hAnsi="Arial" w:eastAsia="宋体"/>
      <w:szCs w:val="24"/>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rPr>
  </w:style>
  <w:style w:type="paragraph" w:styleId="12">
    <w:name w:val="footnote text"/>
    <w:basedOn w:val="1"/>
    <w:next w:val="13"/>
    <w:semiHidden/>
    <w:qFormat/>
    <w:uiPriority w:val="99"/>
    <w:pPr>
      <w:snapToGrid w:val="0"/>
      <w:jc w:val="left"/>
    </w:pPr>
    <w:rPr>
      <w:rFonts w:ascii="Calibri" w:hAnsi="Calibri" w:eastAsia="宋体" w:cs="Times New Roman"/>
      <w:sz w:val="18"/>
      <w:szCs w:val="18"/>
    </w:rPr>
  </w:style>
  <w:style w:type="paragraph" w:styleId="13">
    <w:name w:val="Body Text First Indent 2"/>
    <w:basedOn w:val="7"/>
    <w:qFormat/>
    <w:uiPriority w:val="0"/>
    <w:pPr>
      <w:ind w:firstLine="420" w:firstLineChars="200"/>
    </w:pPr>
    <w:rPr>
      <w:rFonts w:ascii="Calibri" w:hAnsi="Calibri" w:eastAsia="宋体" w:cs="Times New Roman"/>
      <w:sz w:val="30"/>
      <w:szCs w:val="24"/>
    </w:rPr>
  </w:style>
  <w:style w:type="paragraph" w:styleId="14">
    <w:name w:val="Body Text Indent 3"/>
    <w:basedOn w:val="1"/>
    <w:link w:val="23"/>
    <w:qFormat/>
    <w:uiPriority w:val="0"/>
    <w:pPr>
      <w:spacing w:after="120"/>
      <w:ind w:left="420" w:leftChars="200"/>
    </w:pPr>
    <w:rPr>
      <w:rFonts w:ascii="Times New Roman" w:hAnsi="Times New Roman" w:cs="Times New Roman"/>
      <w:sz w:val="16"/>
      <w:szCs w:val="16"/>
    </w:rPr>
  </w:style>
  <w:style w:type="paragraph" w:styleId="15">
    <w:name w:val="Normal (Web)"/>
    <w:basedOn w:val="1"/>
    <w:qFormat/>
    <w:uiPriority w:val="0"/>
    <w:pPr>
      <w:spacing w:before="100" w:beforeAutospacing="1" w:after="100" w:afterAutospacing="1"/>
      <w:ind w:left="0" w:right="0"/>
      <w:jc w:val="left"/>
    </w:pPr>
    <w:rPr>
      <w:rFonts w:ascii="Calibri" w:hAnsi="Calibri" w:eastAsia="宋体" w:cs="Times New Roman"/>
      <w:kern w:val="0"/>
      <w:sz w:val="24"/>
      <w:szCs w:val="24"/>
      <w:lang w:val="en-US" w:eastAsia="zh-CN" w:bidi="ar"/>
    </w:rPr>
  </w:style>
  <w:style w:type="paragraph" w:styleId="16">
    <w:name w:val="Body Text First Indent"/>
    <w:basedOn w:val="6"/>
    <w:next w:val="1"/>
    <w:qFormat/>
    <w:uiPriority w:val="0"/>
    <w:pPr>
      <w:spacing w:line="500" w:lineRule="exact"/>
      <w:ind w:right="0" w:firstLine="420"/>
      <w:jc w:val="center"/>
    </w:pPr>
    <w:rPr>
      <w:rFonts w:ascii="Times New Roman" w:hAnsi="Calibri" w:eastAsia="宋体" w:cs="Times New Roman"/>
      <w:sz w:val="28"/>
      <w:szCs w:val="20"/>
    </w:rPr>
  </w:style>
  <w:style w:type="paragraph" w:customStyle="1" w:styleId="19">
    <w:name w:val="Char"/>
    <w:basedOn w:val="1"/>
    <w:link w:val="18"/>
    <w:qFormat/>
    <w:uiPriority w:val="0"/>
    <w:rPr>
      <w:rFonts w:eastAsia="宋体"/>
    </w:rPr>
  </w:style>
  <w:style w:type="character" w:styleId="20">
    <w:name w:val="page number"/>
    <w:basedOn w:val="18"/>
    <w:qFormat/>
    <w:uiPriority w:val="0"/>
  </w:style>
  <w:style w:type="character" w:styleId="21">
    <w:name w:val="Hyperlink"/>
    <w:basedOn w:val="18"/>
    <w:qFormat/>
    <w:uiPriority w:val="0"/>
    <w:rPr>
      <w:rFonts w:ascii="Times New Roman" w:hAnsi="Times New Roman" w:eastAsia="宋体" w:cs="Times New Roman"/>
      <w:color w:val="0000FF"/>
      <w:u w:val="single"/>
    </w:rPr>
  </w:style>
  <w:style w:type="character" w:styleId="22">
    <w:name w:val="annotation reference"/>
    <w:basedOn w:val="18"/>
    <w:qFormat/>
    <w:uiPriority w:val="0"/>
    <w:rPr>
      <w:sz w:val="21"/>
    </w:rPr>
  </w:style>
  <w:style w:type="character" w:customStyle="1" w:styleId="23">
    <w:name w:val=" Char Char"/>
    <w:basedOn w:val="18"/>
    <w:link w:val="14"/>
    <w:qFormat/>
    <w:uiPriority w:val="0"/>
    <w:rPr>
      <w:rFonts w:ascii="Times New Roman" w:hAnsi="Times New Roman" w:eastAsia="宋体" w:cs="Times New Roman"/>
      <w:sz w:val="16"/>
      <w:szCs w:val="16"/>
    </w:rPr>
  </w:style>
  <w:style w:type="paragraph" w:customStyle="1" w:styleId="24">
    <w:name w:val="发文单位"/>
    <w:basedOn w:val="1"/>
    <w:qFormat/>
    <w:uiPriority w:val="0"/>
    <w:pPr>
      <w:adjustRightInd w:val="0"/>
      <w:spacing w:before="120" w:after="120" w:line="560" w:lineRule="atLeast"/>
      <w:jc w:val="center"/>
      <w:textAlignment w:val="baseline"/>
    </w:pPr>
    <w:rPr>
      <w:rFonts w:ascii="黑体" w:hAnsi="Times New Roman" w:eastAsia="黑体" w:cs="Times New Roman"/>
      <w:color w:val="FF0000"/>
      <w:spacing w:val="60"/>
      <w:kern w:val="0"/>
      <w:sz w:val="52"/>
    </w:rPr>
  </w:style>
  <w:style w:type="paragraph" w:customStyle="1" w:styleId="25">
    <w:name w:val="文书类型"/>
    <w:basedOn w:val="24"/>
    <w:qFormat/>
    <w:uiPriority w:val="0"/>
    <w:pPr>
      <w:spacing w:after="180"/>
    </w:pPr>
    <w:rPr>
      <w:spacing w:val="120"/>
      <w:sz w:val="84"/>
    </w:rPr>
  </w:style>
  <w:style w:type="paragraph" w:customStyle="1" w:styleId="26">
    <w:name w:val="Char Char Char Char"/>
    <w:basedOn w:val="1"/>
    <w:semiHidden/>
    <w:qFormat/>
    <w:uiPriority w:val="0"/>
    <w:rPr>
      <w:rFonts w:ascii="Calibri" w:hAnsi="Calibri" w:eastAsia="宋体" w:cs="Times New Roman"/>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opt/htbrowser/C:\Users\Dell\Desktop\&#22320;&#24066;&#21306;&#21439;&#25910;&#38598;&#20844;&#25991;&#27169;&#26495;\9.0810.&#33311;&#23665;&#24066;&#23457;&#35745;&#23616;&#21450;&#21508;&#21439;&#21306;&#23457;&#35745;&#20844;&#25991;&#27169;&#22359;&#65288;&#26222;&#38464;&#21306;&#24050;&#21512;&#26684;&#65289;\&#33311;&#23665;&#24066;&#23457;&#35745;&#23616;&#20844;&#25991;&#27169;&#22359;\&#19994;&#21153;&#20844;&#25991;\&#23457;&#35745;&#31227;&#36865;&#22788;&#29702;&#2007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专项审计调查报告.dot</Template>
  <Pages>2</Pages>
  <Words>47</Words>
  <Characters>47</Characters>
  <Lines>1</Lines>
  <Paragraphs>1</Paragraphs>
  <TotalTime>22</TotalTime>
  <ScaleCrop>false</ScaleCrop>
  <LinksUpToDate>false</LinksUpToDate>
  <CharactersWithSpaces>47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2021-09-04T14:58:00Z</dcterms:created>
  <dc:creator>Dell</dc:creator>
  <cp:lastModifiedBy>徐英英</cp:lastModifiedBy>
  <cp:lastPrinted>2024-01-02T18:19:00Z</cp:lastPrinted>
  <dcterms:modified xsi:type="dcterms:W3CDTF">2024-02-23T16:50:03Z</dcterms:modified>
  <dc:subject>2006年度浙江省厅审计文书模板</dc:subject>
  <dc:title>审计署办公厅文件.dot</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秘密等级">
    <vt:lpwstr/>
  </property>
  <property fmtid="{D5CDD505-2E9C-101B-9397-08002B2CF9AE}" pid="3" name="紧急程度">
    <vt:lpwstr/>
  </property>
  <property fmtid="{D5CDD505-2E9C-101B-9397-08002B2CF9AE}" pid="4" name="主题词行">
    <vt:lpwstr/>
  </property>
  <property fmtid="{D5CDD505-2E9C-101B-9397-08002B2CF9AE}" pid="5" name="主送行">
    <vt:lpwstr/>
  </property>
  <property fmtid="{D5CDD505-2E9C-101B-9397-08002B2CF9AE}" pid="6" name="报送行">
    <vt:lpwstr/>
  </property>
  <property fmtid="{D5CDD505-2E9C-101B-9397-08002B2CF9AE}" pid="7" name="抄送行">
    <vt:lpwstr/>
  </property>
  <property fmtid="{D5CDD505-2E9C-101B-9397-08002B2CF9AE}" pid="8" name="文种代表字">
    <vt:lpwstr>办发</vt:lpwstr>
  </property>
  <property fmtid="{D5CDD505-2E9C-101B-9397-08002B2CF9AE}" pid="9" name="标识1">
    <vt:lpwstr>浙江省审计厅</vt:lpwstr>
  </property>
  <property fmtid="{D5CDD505-2E9C-101B-9397-08002B2CF9AE}" pid="10" name="标识2">
    <vt:lpwstr/>
  </property>
  <property fmtid="{D5CDD505-2E9C-101B-9397-08002B2CF9AE}" pid="11" name="标识3">
    <vt:lpwstr/>
  </property>
  <property fmtid="{D5CDD505-2E9C-101B-9397-08002B2CF9AE}" pid="12" name="标识4">
    <vt:lpwstr/>
  </property>
  <property fmtid="{D5CDD505-2E9C-101B-9397-08002B2CF9AE}" pid="13" name="标识5">
    <vt:lpwstr/>
  </property>
  <property fmtid="{D5CDD505-2E9C-101B-9397-08002B2CF9AE}" pid="14" name="标识6">
    <vt:lpwstr/>
  </property>
  <property fmtid="{D5CDD505-2E9C-101B-9397-08002B2CF9AE}" pid="15" name="标识7">
    <vt:lpwstr/>
  </property>
  <property fmtid="{D5CDD505-2E9C-101B-9397-08002B2CF9AE}" pid="16" name="标识8">
    <vt:lpwstr/>
  </property>
  <property fmtid="{D5CDD505-2E9C-101B-9397-08002B2CF9AE}" pid="17" name="标识9">
    <vt:lpwstr/>
  </property>
  <property fmtid="{D5CDD505-2E9C-101B-9397-08002B2CF9AE}" pid="18" name="标识10">
    <vt:lpwstr/>
  </property>
  <property fmtid="{D5CDD505-2E9C-101B-9397-08002B2CF9AE}" pid="19" name="ICV">
    <vt:lpwstr>592615F614664EC0AF543CD8F19B6E4C</vt:lpwstr>
  </property>
  <property fmtid="{D5CDD505-2E9C-101B-9397-08002B2CF9AE}" pid="20" name="KSOProductBuildVer">
    <vt:lpwstr>2052-11.8.2.10386</vt:lpwstr>
  </property>
  <property fmtid="{D5CDD505-2E9C-101B-9397-08002B2CF9AE}" pid="21" name="docId">
    <vt:lpwstr/>
  </property>
  <property fmtid="{D5CDD505-2E9C-101B-9397-08002B2CF9AE}" pid="22" name="tempId">
    <vt:lpwstr>22wQOo9O5bSbgQg7zw8TAqQ.docx</vt:lpwstr>
  </property>
  <property fmtid="{D5CDD505-2E9C-101B-9397-08002B2CF9AE}" pid="23" name="uploadPath">
    <vt:lpwstr>https://oa.zjaudit.gov.cn:8443/file/3MV7PzqT588VqEferjFNkw.docx?keepMetaData=true&amp;type=wps&amp;NIID=true&amp;model=saveHist&amp;QINGGAOTYPE=FEIQINGGAO&amp;X-XSRF-TOKEN=f4bd3134279d62f350a10ab304ba0e3f&amp;X-DEVICE-NAME=@USER_CODE@&amp;OSS_FLAG=1</vt:lpwstr>
  </property>
  <property fmtid="{D5CDD505-2E9C-101B-9397-08002B2CF9AE}" pid="24" name="docName">
    <vt:lpwstr>审计移送处理书.docx</vt:lpwstr>
  </property>
  <property fmtid="{D5CDD505-2E9C-101B-9397-08002B2CF9AE}" pid="25" name="gwk">
    <vt:lpwstr>true</vt:lpwstr>
  </property>
  <property fmtid="{D5CDD505-2E9C-101B-9397-08002B2CF9AE}" pid="26" name="handleFileFlag">
    <vt:lpwstr>1</vt:lpwstr>
  </property>
  <property fmtid="{D5CDD505-2E9C-101B-9397-08002B2CF9AE}" pid="27" name="openType">
    <vt:lpwstr>0</vt:lpwstr>
  </property>
  <property fmtid="{D5CDD505-2E9C-101B-9397-08002B2CF9AE}" pid="28" name="showFlag">
    <vt:lpwstr>true</vt:lpwstr>
  </property>
  <property fmtid="{D5CDD505-2E9C-101B-9397-08002B2CF9AE}" pid="29" name="fileName">
    <vt:lpwstr>https://oa.zjaudit.gov.cn:8443/file/34b7HBubBbXbKejldPU49e.docx?type=wps&amp;OSS_FLAG=1</vt:lpwstr>
  </property>
  <property fmtid="{D5CDD505-2E9C-101B-9397-08002B2CF9AE}" pid="30" name="fileTextName">
    <vt:lpwstr>市本级近三年内部审计工作开展情况专项审计调查结果.docx</vt:lpwstr>
  </property>
  <property fmtid="{D5CDD505-2E9C-101B-9397-08002B2CF9AE}" pid="31" name="orgDocId">
    <vt:lpwstr>34b7HBubBbXbKejldPU49e.docx</vt:lpwstr>
  </property>
  <property fmtid="{D5CDD505-2E9C-101B-9397-08002B2CF9AE}" pid="32" name="saveOriginFile">
    <vt:i4>3</vt:i4>
  </property>
  <property fmtid="{D5CDD505-2E9C-101B-9397-08002B2CF9AE}" pid="33" name="uploadNewPath">
    <vt:lpwstr>https://oa.zjaudit.gov.cn:8443/file?listener=OA_GW_GONGWEN&amp;hisType=ZHENGWEN&amp;fileFlowType=文印室&amp;ifGuiDang=1&amp;orgDocId=34b7HBubBbXbKejldPU49e.docx&amp;docId=1704161879308.0083&amp;dataId=3WsrR1iQFbSo5fyixQIxay&amp;fileName=市本级近三年内部审计工作开展情况专项审计调查结果.docx&amp;itemCode=WENGAO&amp;keepMetaData=true&amp;type=wps&amp;NIID=2A4lZiLNZ9KFx3sCBWsfMKi&amp;servId=OA_GW_GONGWEN_TPB_XZFW_DS&amp;X-XSRF-TOKEN=f4bd3134279d62f350a10ab304ba0e3f&amp;X-DEVICE-NAME=@USER_CODE@&amp;OSS_FLAG=1</vt:lpwstr>
  </property>
  <property fmtid="{D5CDD505-2E9C-101B-9397-08002B2CF9AE}" pid="34" name="ribbonExt">
    <vt:lpwstr>{"WPSExtOfficeTab":{"OnGetEnabled":true,"OnGetVisible":true},"btnClearRevDoc":{"GetImage":"icon/clearComments.png","OnGetEnabled":true,"OnGetLabel":"清稿","OnGetVisible":true}}</vt:lpwstr>
  </property>
  <property fmtid="{D5CDD505-2E9C-101B-9397-08002B2CF9AE}" pid="35" name="close">
    <vt:lpwstr>true</vt:lpwstr>
  </property>
</Properties>
</file>