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pStyle w:val="2"/>
        <w:adjustRightInd w:val="0"/>
        <w:snapToGrid w:val="0"/>
        <w:spacing w:before="0" w:beforeAutospacing="0" w:after="0" w:afterAutospacing="0"/>
        <w:rPr>
          <w:rFonts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危险废物“点对点”利用工作方案参考提纲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Times New Roman" w:hAnsi="Times New Roman" w:eastAsia="黑体"/>
          <w:sz w:val="32"/>
          <w:szCs w:val="24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/>
          <w:sz w:val="32"/>
          <w:szCs w:val="24"/>
        </w:rPr>
      </w:pPr>
      <w:r>
        <w:rPr>
          <w:rFonts w:ascii="Times New Roman" w:hAnsi="Times New Roman" w:eastAsia="黑体"/>
          <w:sz w:val="32"/>
          <w:szCs w:val="24"/>
        </w:rPr>
        <w:t>一、基本情况介绍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包括企业基本情况、危险废物“点对点”利用工作思路等。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/>
          <w:sz w:val="32"/>
          <w:szCs w:val="24"/>
        </w:rPr>
      </w:pPr>
      <w:r>
        <w:rPr>
          <w:rFonts w:hint="eastAsia" w:ascii="Times New Roman" w:hAnsi="Times New Roman" w:eastAsia="黑体"/>
          <w:sz w:val="32"/>
          <w:szCs w:val="24"/>
        </w:rPr>
        <w:t>二、危险废物产生环节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24"/>
        </w:rPr>
        <w:t>包括</w:t>
      </w:r>
      <w:r>
        <w:rPr>
          <w:rFonts w:hint="eastAsia" w:ascii="Times New Roman" w:hAnsi="Times New Roman" w:eastAsia="仿宋_GB2312"/>
          <w:sz w:val="32"/>
          <w:szCs w:val="24"/>
        </w:rPr>
        <w:t>危险废物产生单位的详细信息、生产工艺；危险废物的产生工段、代码类别、产生量、具体成分分析（可提供第三方检测报告）、出厂标准和定期检测制度等。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/>
          <w:sz w:val="32"/>
          <w:szCs w:val="24"/>
        </w:rPr>
      </w:pPr>
      <w:r>
        <w:rPr>
          <w:rFonts w:hint="eastAsia" w:ascii="Times New Roman" w:hAnsi="Times New Roman" w:eastAsia="黑体"/>
          <w:sz w:val="32"/>
          <w:szCs w:val="24"/>
        </w:rPr>
        <w:t>三</w:t>
      </w:r>
      <w:r>
        <w:rPr>
          <w:rFonts w:ascii="Times New Roman" w:hAnsi="Times New Roman" w:eastAsia="黑体"/>
          <w:sz w:val="32"/>
          <w:szCs w:val="24"/>
        </w:rPr>
        <w:t>、</w:t>
      </w:r>
      <w:r>
        <w:rPr>
          <w:rFonts w:hint="eastAsia" w:ascii="Times New Roman" w:hAnsi="Times New Roman" w:eastAsia="黑体"/>
          <w:sz w:val="32"/>
          <w:szCs w:val="24"/>
        </w:rPr>
        <w:t>危险废物贮存环节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24"/>
        </w:rPr>
        <w:t>包括</w:t>
      </w:r>
      <w:r>
        <w:rPr>
          <w:rFonts w:hint="eastAsia" w:ascii="Times New Roman" w:hAnsi="Times New Roman" w:eastAsia="仿宋_GB2312"/>
          <w:sz w:val="32"/>
          <w:szCs w:val="24"/>
        </w:rPr>
        <w:t>产生单位危险废物</w:t>
      </w:r>
      <w:r>
        <w:rPr>
          <w:rFonts w:ascii="Times New Roman" w:hAnsi="Times New Roman" w:eastAsia="仿宋_GB2312"/>
          <w:sz w:val="32"/>
          <w:szCs w:val="24"/>
        </w:rPr>
        <w:t>贮存</w:t>
      </w:r>
      <w:r>
        <w:rPr>
          <w:rFonts w:hint="eastAsia" w:ascii="Times New Roman" w:hAnsi="Times New Roman" w:eastAsia="仿宋_GB2312"/>
          <w:sz w:val="32"/>
          <w:szCs w:val="24"/>
        </w:rPr>
        <w:t>场地</w:t>
      </w:r>
      <w:r>
        <w:rPr>
          <w:rFonts w:ascii="Times New Roman" w:hAnsi="Times New Roman" w:eastAsia="仿宋_GB2312"/>
          <w:sz w:val="32"/>
          <w:szCs w:val="24"/>
        </w:rPr>
        <w:t>的规范性</w:t>
      </w:r>
      <w:r>
        <w:rPr>
          <w:rFonts w:hint="eastAsia" w:ascii="Times New Roman" w:hAnsi="Times New Roman" w:eastAsia="仿宋_GB2312"/>
          <w:sz w:val="32"/>
          <w:szCs w:val="24"/>
        </w:rPr>
        <w:t>、最大贮存能力、固体废物出入口建设落实情况</w:t>
      </w:r>
      <w:r>
        <w:rPr>
          <w:rFonts w:ascii="Times New Roman" w:hAnsi="Times New Roman" w:eastAsia="仿宋_GB2312"/>
          <w:sz w:val="32"/>
          <w:szCs w:val="24"/>
        </w:rPr>
        <w:t>等。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/>
          <w:sz w:val="32"/>
          <w:szCs w:val="24"/>
        </w:rPr>
      </w:pPr>
      <w:r>
        <w:rPr>
          <w:rFonts w:hint="eastAsia" w:ascii="Times New Roman" w:hAnsi="Times New Roman" w:eastAsia="黑体"/>
          <w:sz w:val="32"/>
          <w:szCs w:val="24"/>
        </w:rPr>
        <w:t>四、危险废物运输环节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24"/>
        </w:rPr>
        <w:t>包括包装和运输要求，</w:t>
      </w:r>
      <w:r>
        <w:rPr>
          <w:rFonts w:hint="eastAsia" w:ascii="Times New Roman" w:hAnsi="Times New Roman" w:eastAsia="仿宋_GB2312"/>
          <w:sz w:val="32"/>
          <w:szCs w:val="24"/>
        </w:rPr>
        <w:t>拟运输该危险废物的运输单位名称、资质、运输路线、委托运输合同等</w:t>
      </w:r>
      <w:r>
        <w:rPr>
          <w:rFonts w:ascii="Times New Roman" w:hAnsi="Times New Roman" w:eastAsia="仿宋_GB2312"/>
          <w:sz w:val="32"/>
          <w:szCs w:val="24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/>
          <w:sz w:val="32"/>
          <w:szCs w:val="24"/>
        </w:rPr>
      </w:pPr>
      <w:r>
        <w:rPr>
          <w:rFonts w:hint="eastAsia" w:ascii="Times New Roman" w:hAnsi="Times New Roman" w:eastAsia="黑体"/>
          <w:sz w:val="32"/>
          <w:szCs w:val="24"/>
        </w:rPr>
        <w:t>五</w:t>
      </w:r>
      <w:r>
        <w:rPr>
          <w:rFonts w:ascii="Times New Roman" w:hAnsi="Times New Roman" w:eastAsia="黑体"/>
          <w:sz w:val="32"/>
          <w:szCs w:val="24"/>
        </w:rPr>
        <w:t>、</w:t>
      </w:r>
      <w:r>
        <w:rPr>
          <w:rFonts w:hint="eastAsia" w:ascii="Times New Roman" w:hAnsi="Times New Roman" w:eastAsia="黑体"/>
          <w:sz w:val="32"/>
          <w:szCs w:val="24"/>
        </w:rPr>
        <w:t>危险废物利用环节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包括危险废物利用单位的详细信息（含项目环评、排污许可证等一系列证明合法性的相关材料）、利用该危险废物的具体工艺（含相关设施设备并配图详细说明）、利用单位对危险废物入厂的相关标准、检测要求、综合利用后产品的标准及用途去向（不得进入养殖行业或食药行业）、利用过程的污染防治措施（含新产生固体废物的定性及处理情况）等</w:t>
      </w:r>
      <w:r>
        <w:rPr>
          <w:rFonts w:ascii="Times New Roman" w:hAnsi="Times New Roman" w:eastAsia="仿宋_GB2312"/>
          <w:sz w:val="32"/>
          <w:szCs w:val="24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/>
          <w:sz w:val="32"/>
          <w:szCs w:val="24"/>
        </w:rPr>
      </w:pPr>
      <w:r>
        <w:rPr>
          <w:rFonts w:hint="eastAsia" w:ascii="Times New Roman" w:hAnsi="Times New Roman" w:eastAsia="黑体"/>
          <w:sz w:val="32"/>
          <w:szCs w:val="24"/>
        </w:rPr>
        <w:t>六</w:t>
      </w:r>
      <w:r>
        <w:rPr>
          <w:rFonts w:ascii="Times New Roman" w:hAnsi="Times New Roman" w:eastAsia="黑体"/>
          <w:sz w:val="32"/>
          <w:szCs w:val="24"/>
        </w:rPr>
        <w:t>、</w:t>
      </w:r>
      <w:r>
        <w:rPr>
          <w:rFonts w:hint="eastAsia" w:ascii="Times New Roman" w:hAnsi="Times New Roman" w:eastAsia="黑体"/>
          <w:sz w:val="32"/>
          <w:szCs w:val="24"/>
        </w:rPr>
        <w:t>“点对点”利用过程危险废物管理制度执行情况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24"/>
        </w:rPr>
        <w:t>包括分类</w:t>
      </w:r>
      <w:r>
        <w:rPr>
          <w:rFonts w:hint="eastAsia" w:ascii="Times New Roman" w:hAnsi="Times New Roman" w:eastAsia="仿宋_GB2312"/>
          <w:sz w:val="32"/>
          <w:szCs w:val="24"/>
        </w:rPr>
        <w:t>贮存、标志标识</w:t>
      </w:r>
      <w:r>
        <w:rPr>
          <w:rFonts w:ascii="Times New Roman" w:hAnsi="Times New Roman" w:eastAsia="仿宋_GB2312"/>
          <w:sz w:val="32"/>
          <w:szCs w:val="24"/>
        </w:rPr>
        <w:t>、固体废物出入口建设、应急预案备案</w:t>
      </w:r>
      <w:r>
        <w:rPr>
          <w:rFonts w:hint="eastAsia" w:ascii="Times New Roman" w:hAnsi="Times New Roman" w:eastAsia="仿宋_GB2312"/>
          <w:sz w:val="32"/>
          <w:szCs w:val="24"/>
        </w:rPr>
        <w:t>、在信息系统申报</w:t>
      </w:r>
      <w:r>
        <w:rPr>
          <w:rFonts w:ascii="Times New Roman" w:hAnsi="Times New Roman" w:eastAsia="仿宋_GB2312"/>
          <w:sz w:val="32"/>
          <w:szCs w:val="24"/>
        </w:rPr>
        <w:t>管理计划</w:t>
      </w:r>
      <w:r>
        <w:rPr>
          <w:rFonts w:hint="eastAsia" w:ascii="Times New Roman" w:hAnsi="Times New Roman" w:eastAsia="仿宋_GB2312"/>
          <w:sz w:val="32"/>
          <w:szCs w:val="24"/>
        </w:rPr>
        <w:t>及</w:t>
      </w:r>
      <w:r>
        <w:rPr>
          <w:rFonts w:ascii="Times New Roman" w:hAnsi="Times New Roman" w:eastAsia="仿宋_GB2312"/>
          <w:sz w:val="32"/>
          <w:szCs w:val="24"/>
        </w:rPr>
        <w:t>转移联单</w:t>
      </w:r>
      <w:r>
        <w:rPr>
          <w:rFonts w:hint="eastAsia" w:ascii="Times New Roman" w:hAnsi="Times New Roman" w:eastAsia="仿宋_GB2312"/>
          <w:sz w:val="32"/>
          <w:szCs w:val="24"/>
        </w:rPr>
        <w:t>等</w:t>
      </w:r>
      <w:r>
        <w:rPr>
          <w:rFonts w:ascii="Times New Roman" w:hAnsi="Times New Roman" w:eastAsia="仿宋_GB2312"/>
          <w:sz w:val="32"/>
          <w:szCs w:val="24"/>
        </w:rPr>
        <w:t>制度执行情况</w:t>
      </w:r>
      <w:r>
        <w:rPr>
          <w:rFonts w:hint="eastAsia" w:ascii="Times New Roman" w:hAnsi="Times New Roman" w:eastAsia="仿宋_GB2312"/>
          <w:sz w:val="32"/>
          <w:szCs w:val="24"/>
        </w:rPr>
        <w:t>、利用单位</w:t>
      </w:r>
      <w:r>
        <w:rPr>
          <w:rFonts w:ascii="Times New Roman" w:hAnsi="Times New Roman" w:eastAsia="仿宋_GB2312"/>
          <w:sz w:val="32"/>
          <w:szCs w:val="32"/>
        </w:rPr>
        <w:t>可追溯的产品生产记录</w:t>
      </w:r>
      <w:r>
        <w:rPr>
          <w:rFonts w:hint="eastAsia" w:ascii="Times New Roman" w:hAnsi="Times New Roman" w:eastAsia="仿宋_GB2312"/>
          <w:sz w:val="32"/>
          <w:szCs w:val="32"/>
        </w:rPr>
        <w:t>等（包括但不限于所利用废物来源、数量，执行的产品质量标准及产品流向、数量）等。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7D03A8"/>
    <w:rsid w:val="F7E8E267"/>
    <w:rsid w:val="FE7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2022-01-10T17:33:00Z</dcterms:created>
  <dc:creator>user</dc:creator>
  <cp:lastModifiedBy>user</cp:lastModifiedBy>
  <dcterms:modified xsi:type="dcterms:W3CDTF">2022-01-10T17:34:09Z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