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07" w:rsidRDefault="00C34BD4">
      <w:pPr>
        <w:spacing w:line="220" w:lineRule="atLeast"/>
        <w:jc w:val="center"/>
        <w:rPr>
          <w:rFonts w:ascii="方正小标宋简体" w:eastAsia="方正小标宋简体"/>
          <w:sz w:val="36"/>
          <w:szCs w:val="36"/>
        </w:rPr>
      </w:pPr>
      <w:r>
        <w:rPr>
          <w:rFonts w:ascii="方正小标宋简体" w:eastAsia="方正小标宋简体" w:hint="eastAsia"/>
          <w:sz w:val="44"/>
          <w:szCs w:val="44"/>
        </w:rPr>
        <w:t>舟山市自然资源和规划局普陀山分局政府信息主动公开基本目录</w:t>
      </w:r>
    </w:p>
    <w:tbl>
      <w:tblPr>
        <w:tblStyle w:val="a5"/>
        <w:tblW w:w="14925" w:type="dxa"/>
        <w:jc w:val="center"/>
        <w:tblInd w:w="0" w:type="dxa"/>
        <w:tblLayout w:type="fixed"/>
        <w:tblLook w:val="04A0" w:firstRow="1" w:lastRow="0" w:firstColumn="1" w:lastColumn="0" w:noHBand="0" w:noVBand="1"/>
      </w:tblPr>
      <w:tblGrid>
        <w:gridCol w:w="1106"/>
        <w:gridCol w:w="1554"/>
        <w:gridCol w:w="2362"/>
        <w:gridCol w:w="737"/>
        <w:gridCol w:w="990"/>
        <w:gridCol w:w="2386"/>
        <w:gridCol w:w="1574"/>
        <w:gridCol w:w="776"/>
        <w:gridCol w:w="1720"/>
        <w:gridCol w:w="1720"/>
      </w:tblGrid>
      <w:tr w:rsidR="00E20307">
        <w:trPr>
          <w:trHeight w:val="728"/>
          <w:jc w:val="center"/>
        </w:trPr>
        <w:tc>
          <w:tcPr>
            <w:tcW w:w="1106"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事项类别</w:t>
            </w:r>
          </w:p>
        </w:tc>
        <w:tc>
          <w:tcPr>
            <w:tcW w:w="1554"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事项名称</w:t>
            </w:r>
          </w:p>
        </w:tc>
        <w:tc>
          <w:tcPr>
            <w:tcW w:w="2362"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公开依据</w:t>
            </w:r>
          </w:p>
        </w:tc>
        <w:tc>
          <w:tcPr>
            <w:tcW w:w="737"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过程</w:t>
            </w:r>
          </w:p>
        </w:tc>
        <w:tc>
          <w:tcPr>
            <w:tcW w:w="990"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公开主体</w:t>
            </w:r>
          </w:p>
        </w:tc>
        <w:tc>
          <w:tcPr>
            <w:tcW w:w="2386"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内容要求</w:t>
            </w:r>
          </w:p>
        </w:tc>
        <w:tc>
          <w:tcPr>
            <w:tcW w:w="1574"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公开时限</w:t>
            </w:r>
          </w:p>
        </w:tc>
        <w:tc>
          <w:tcPr>
            <w:tcW w:w="776"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公开格式</w:t>
            </w:r>
          </w:p>
        </w:tc>
        <w:tc>
          <w:tcPr>
            <w:tcW w:w="1720"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公开渠道</w:t>
            </w:r>
          </w:p>
        </w:tc>
        <w:tc>
          <w:tcPr>
            <w:tcW w:w="1720" w:type="dxa"/>
            <w:vAlign w:val="center"/>
          </w:tcPr>
          <w:p w:rsidR="00E20307" w:rsidRDefault="00C34BD4">
            <w:pPr>
              <w:widowControl/>
              <w:adjustRightInd w:val="0"/>
              <w:snapToGrid w:val="0"/>
              <w:spacing w:line="220" w:lineRule="atLeast"/>
              <w:jc w:val="center"/>
              <w:rPr>
                <w:rFonts w:ascii="黑体" w:eastAsia="黑体" w:hAnsi="黑体" w:cs="Times New Roman"/>
                <w:kern w:val="0"/>
                <w:sz w:val="20"/>
                <w:szCs w:val="20"/>
              </w:rPr>
            </w:pPr>
            <w:r>
              <w:rPr>
                <w:rFonts w:ascii="黑体" w:eastAsia="黑体" w:hAnsi="黑体" w:cs="Times New Roman" w:hint="eastAsia"/>
                <w:kern w:val="0"/>
                <w:sz w:val="20"/>
                <w:szCs w:val="20"/>
              </w:rPr>
              <w:t>咨询及监督举报电话</w:t>
            </w:r>
          </w:p>
        </w:tc>
      </w:tr>
      <w:tr w:rsidR="00E20307">
        <w:trPr>
          <w:trHeight w:val="557"/>
          <w:jc w:val="center"/>
        </w:trPr>
        <w:tc>
          <w:tcPr>
            <w:tcW w:w="1106" w:type="dxa"/>
            <w:vMerge w:val="restart"/>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机构信息</w:t>
            </w:r>
          </w:p>
        </w:tc>
        <w:tc>
          <w:tcPr>
            <w:tcW w:w="1554" w:type="dxa"/>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机构概况</w:t>
            </w:r>
          </w:p>
        </w:tc>
        <w:tc>
          <w:tcPr>
            <w:tcW w:w="2362" w:type="dxa"/>
            <w:vMerge w:val="restart"/>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《中华人民共和国政府信息公开条例》</w:t>
            </w:r>
          </w:p>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三定方案</w:t>
            </w:r>
          </w:p>
        </w:tc>
        <w:tc>
          <w:tcPr>
            <w:tcW w:w="737" w:type="dxa"/>
            <w:vMerge w:val="restart"/>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管理</w:t>
            </w:r>
          </w:p>
        </w:tc>
        <w:tc>
          <w:tcPr>
            <w:tcW w:w="990" w:type="dxa"/>
            <w:vMerge w:val="restart"/>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市自然资源和规划局普陀山分局</w:t>
            </w:r>
          </w:p>
        </w:tc>
        <w:tc>
          <w:tcPr>
            <w:tcW w:w="2386" w:type="dxa"/>
            <w:vAlign w:val="center"/>
          </w:tcPr>
          <w:p w:rsidR="00E20307" w:rsidRDefault="00C34BD4">
            <w:pPr>
              <w:spacing w:line="300" w:lineRule="exact"/>
              <w:rPr>
                <w:rFonts w:asciiTheme="minorEastAsia" w:hAnsiTheme="minorEastAsia" w:cstheme="minorEastAsia"/>
                <w:sz w:val="22"/>
                <w:szCs w:val="22"/>
              </w:rPr>
            </w:pPr>
            <w:r>
              <w:rPr>
                <w:rFonts w:asciiTheme="minorEastAsia" w:hAnsiTheme="minorEastAsia" w:cstheme="minorEastAsia" w:hint="eastAsia"/>
                <w:sz w:val="22"/>
                <w:szCs w:val="22"/>
              </w:rPr>
              <w:t>办公地址、办公电话、办公时间等</w:t>
            </w:r>
          </w:p>
        </w:tc>
        <w:tc>
          <w:tcPr>
            <w:tcW w:w="1574" w:type="dxa"/>
            <w:vMerge w:val="restart"/>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自该政府信息形成或者变更之日起20个工作日内</w:t>
            </w:r>
          </w:p>
          <w:p w:rsidR="00E20307" w:rsidRDefault="00E20307">
            <w:pPr>
              <w:spacing w:line="300" w:lineRule="exact"/>
              <w:jc w:val="center"/>
              <w:rPr>
                <w:rFonts w:asciiTheme="minorEastAsia" w:hAnsiTheme="minorEastAsia" w:cstheme="minorEastAsia"/>
                <w:sz w:val="22"/>
                <w:szCs w:val="22"/>
              </w:rPr>
            </w:pPr>
          </w:p>
        </w:tc>
        <w:tc>
          <w:tcPr>
            <w:tcW w:w="776" w:type="dxa"/>
            <w:vMerge w:val="restart"/>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文本</w:t>
            </w:r>
          </w:p>
        </w:tc>
        <w:tc>
          <w:tcPr>
            <w:tcW w:w="1720" w:type="dxa"/>
            <w:vMerge w:val="restart"/>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行政服务中心</w:t>
            </w:r>
          </w:p>
        </w:tc>
        <w:tc>
          <w:tcPr>
            <w:tcW w:w="1720" w:type="dxa"/>
            <w:vMerge w:val="restart"/>
          </w:tcPr>
          <w:p w:rsidR="00E20307" w:rsidRDefault="00E20307">
            <w:pPr>
              <w:spacing w:line="300" w:lineRule="exact"/>
              <w:jc w:val="left"/>
            </w:pPr>
          </w:p>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咨询电话： 6036112</w:t>
            </w:r>
          </w:p>
          <w:p w:rsidR="00E20307" w:rsidRDefault="00E20307">
            <w:pPr>
              <w:spacing w:line="300" w:lineRule="exact"/>
              <w:jc w:val="center"/>
              <w:rPr>
                <w:rFonts w:asciiTheme="minorEastAsia" w:hAnsiTheme="minorEastAsia" w:cstheme="minorEastAsia"/>
                <w:sz w:val="22"/>
                <w:szCs w:val="22"/>
              </w:rPr>
            </w:pPr>
          </w:p>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监督举报电话：12345</w:t>
            </w:r>
          </w:p>
        </w:tc>
      </w:tr>
      <w:tr w:rsidR="00E20307">
        <w:trPr>
          <w:trHeight w:val="495"/>
          <w:jc w:val="center"/>
        </w:trPr>
        <w:tc>
          <w:tcPr>
            <w:tcW w:w="1106" w:type="dxa"/>
            <w:vMerge/>
            <w:vAlign w:val="center"/>
          </w:tcPr>
          <w:p w:rsidR="00E20307" w:rsidRDefault="00E20307">
            <w:pPr>
              <w:spacing w:line="300" w:lineRule="exact"/>
              <w:jc w:val="center"/>
              <w:rPr>
                <w:rFonts w:asciiTheme="minorEastAsia" w:hAnsiTheme="minorEastAsia" w:cstheme="minorEastAsia"/>
                <w:sz w:val="22"/>
                <w:szCs w:val="22"/>
              </w:rPr>
            </w:pPr>
          </w:p>
        </w:tc>
        <w:tc>
          <w:tcPr>
            <w:tcW w:w="1554" w:type="dxa"/>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领导信息</w:t>
            </w:r>
          </w:p>
        </w:tc>
        <w:tc>
          <w:tcPr>
            <w:tcW w:w="2362" w:type="dxa"/>
            <w:vMerge/>
            <w:vAlign w:val="center"/>
          </w:tcPr>
          <w:p w:rsidR="00E20307" w:rsidRDefault="00E20307">
            <w:pPr>
              <w:spacing w:line="300" w:lineRule="exact"/>
              <w:jc w:val="center"/>
              <w:rPr>
                <w:rFonts w:asciiTheme="minorEastAsia" w:hAnsiTheme="minorEastAsia" w:cstheme="minorEastAsia"/>
                <w:sz w:val="22"/>
                <w:szCs w:val="22"/>
              </w:rPr>
            </w:pPr>
          </w:p>
        </w:tc>
        <w:tc>
          <w:tcPr>
            <w:tcW w:w="737" w:type="dxa"/>
            <w:vMerge/>
            <w:vAlign w:val="center"/>
          </w:tcPr>
          <w:p w:rsidR="00E20307" w:rsidRDefault="00E20307">
            <w:pPr>
              <w:spacing w:line="300" w:lineRule="exact"/>
              <w:jc w:val="center"/>
              <w:rPr>
                <w:rFonts w:asciiTheme="minorEastAsia" w:hAnsiTheme="minorEastAsia" w:cstheme="minorEastAsia"/>
                <w:sz w:val="22"/>
                <w:szCs w:val="22"/>
              </w:rPr>
            </w:pPr>
          </w:p>
        </w:tc>
        <w:tc>
          <w:tcPr>
            <w:tcW w:w="990" w:type="dxa"/>
            <w:vMerge/>
            <w:vAlign w:val="center"/>
          </w:tcPr>
          <w:p w:rsidR="00E20307" w:rsidRDefault="00E20307">
            <w:pPr>
              <w:spacing w:line="300" w:lineRule="exact"/>
              <w:jc w:val="center"/>
              <w:rPr>
                <w:rFonts w:asciiTheme="minorEastAsia" w:hAnsiTheme="minorEastAsia" w:cstheme="minorEastAsia"/>
                <w:sz w:val="22"/>
                <w:szCs w:val="22"/>
              </w:rPr>
            </w:pPr>
          </w:p>
        </w:tc>
        <w:tc>
          <w:tcPr>
            <w:tcW w:w="2386" w:type="dxa"/>
            <w:vAlign w:val="center"/>
          </w:tcPr>
          <w:p w:rsidR="00E20307" w:rsidRDefault="00C34BD4">
            <w:pPr>
              <w:spacing w:line="300" w:lineRule="exact"/>
              <w:rPr>
                <w:rFonts w:asciiTheme="minorEastAsia" w:hAnsiTheme="minorEastAsia" w:cstheme="minorEastAsia"/>
                <w:sz w:val="22"/>
                <w:szCs w:val="22"/>
              </w:rPr>
            </w:pPr>
            <w:r>
              <w:rPr>
                <w:rFonts w:asciiTheme="minorEastAsia" w:hAnsiTheme="minorEastAsia" w:cstheme="minorEastAsia" w:hint="eastAsia"/>
                <w:sz w:val="22"/>
                <w:szCs w:val="22"/>
              </w:rPr>
              <w:t>领导姓名、职务、联系方式</w:t>
            </w:r>
          </w:p>
        </w:tc>
        <w:tc>
          <w:tcPr>
            <w:tcW w:w="1574" w:type="dxa"/>
            <w:vMerge/>
            <w:vAlign w:val="center"/>
          </w:tcPr>
          <w:p w:rsidR="00E20307" w:rsidRDefault="00E20307">
            <w:pPr>
              <w:spacing w:line="300" w:lineRule="exact"/>
              <w:jc w:val="center"/>
              <w:rPr>
                <w:rFonts w:asciiTheme="minorEastAsia" w:hAnsiTheme="minorEastAsia" w:cstheme="minorEastAsia"/>
                <w:sz w:val="22"/>
                <w:szCs w:val="22"/>
              </w:rPr>
            </w:pPr>
          </w:p>
        </w:tc>
        <w:tc>
          <w:tcPr>
            <w:tcW w:w="776" w:type="dxa"/>
            <w:vMerge/>
            <w:vAlign w:val="center"/>
          </w:tcPr>
          <w:p w:rsidR="00E20307" w:rsidRDefault="00E20307">
            <w:pPr>
              <w:spacing w:line="300" w:lineRule="exact"/>
              <w:jc w:val="center"/>
              <w:rPr>
                <w:rFonts w:asciiTheme="minorEastAsia" w:hAnsiTheme="minorEastAsia" w:cstheme="minorEastAsia"/>
                <w:sz w:val="22"/>
                <w:szCs w:val="22"/>
              </w:rPr>
            </w:pPr>
          </w:p>
        </w:tc>
        <w:tc>
          <w:tcPr>
            <w:tcW w:w="1720" w:type="dxa"/>
            <w:vMerge/>
            <w:vAlign w:val="center"/>
          </w:tcPr>
          <w:p w:rsidR="00E20307" w:rsidRDefault="00E20307">
            <w:pPr>
              <w:spacing w:line="300" w:lineRule="exact"/>
              <w:jc w:val="center"/>
              <w:rPr>
                <w:rFonts w:asciiTheme="minorEastAsia" w:hAnsiTheme="minorEastAsia" w:cstheme="minorEastAsia"/>
                <w:sz w:val="22"/>
                <w:szCs w:val="22"/>
              </w:rPr>
            </w:pPr>
          </w:p>
        </w:tc>
        <w:tc>
          <w:tcPr>
            <w:tcW w:w="1720" w:type="dxa"/>
            <w:vMerge/>
          </w:tcPr>
          <w:p w:rsidR="00E20307" w:rsidRDefault="00E20307">
            <w:pPr>
              <w:spacing w:line="300" w:lineRule="exact"/>
              <w:jc w:val="left"/>
              <w:rPr>
                <w:rFonts w:asciiTheme="minorEastAsia" w:hAnsiTheme="minorEastAsia" w:cstheme="minorEastAsia"/>
                <w:sz w:val="22"/>
                <w:szCs w:val="22"/>
              </w:rPr>
            </w:pPr>
          </w:p>
        </w:tc>
      </w:tr>
      <w:tr w:rsidR="00E20307">
        <w:trPr>
          <w:trHeight w:val="420"/>
          <w:jc w:val="center"/>
        </w:trPr>
        <w:tc>
          <w:tcPr>
            <w:tcW w:w="1106" w:type="dxa"/>
            <w:vMerge/>
            <w:vAlign w:val="center"/>
          </w:tcPr>
          <w:p w:rsidR="00E20307" w:rsidRDefault="00E20307">
            <w:pPr>
              <w:spacing w:line="300" w:lineRule="exact"/>
              <w:jc w:val="center"/>
              <w:rPr>
                <w:rFonts w:asciiTheme="minorEastAsia" w:hAnsiTheme="minorEastAsia" w:cstheme="minorEastAsia"/>
                <w:sz w:val="22"/>
                <w:szCs w:val="22"/>
              </w:rPr>
            </w:pPr>
          </w:p>
        </w:tc>
        <w:tc>
          <w:tcPr>
            <w:tcW w:w="1554" w:type="dxa"/>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工作制度</w:t>
            </w:r>
          </w:p>
        </w:tc>
        <w:tc>
          <w:tcPr>
            <w:tcW w:w="2362" w:type="dxa"/>
            <w:vMerge/>
            <w:vAlign w:val="center"/>
          </w:tcPr>
          <w:p w:rsidR="00E20307" w:rsidRDefault="00E20307">
            <w:pPr>
              <w:spacing w:line="300" w:lineRule="exact"/>
              <w:jc w:val="center"/>
              <w:rPr>
                <w:rFonts w:asciiTheme="minorEastAsia" w:hAnsiTheme="minorEastAsia" w:cstheme="minorEastAsia"/>
                <w:sz w:val="22"/>
                <w:szCs w:val="22"/>
              </w:rPr>
            </w:pPr>
          </w:p>
        </w:tc>
        <w:tc>
          <w:tcPr>
            <w:tcW w:w="737" w:type="dxa"/>
            <w:vMerge/>
            <w:vAlign w:val="center"/>
          </w:tcPr>
          <w:p w:rsidR="00E20307" w:rsidRDefault="00E20307">
            <w:pPr>
              <w:spacing w:line="300" w:lineRule="exact"/>
              <w:jc w:val="center"/>
              <w:rPr>
                <w:rFonts w:asciiTheme="minorEastAsia" w:hAnsiTheme="minorEastAsia" w:cstheme="minorEastAsia"/>
                <w:sz w:val="22"/>
                <w:szCs w:val="22"/>
              </w:rPr>
            </w:pPr>
          </w:p>
        </w:tc>
        <w:tc>
          <w:tcPr>
            <w:tcW w:w="990" w:type="dxa"/>
            <w:vMerge/>
            <w:vAlign w:val="center"/>
          </w:tcPr>
          <w:p w:rsidR="00E20307" w:rsidRDefault="00E20307">
            <w:pPr>
              <w:spacing w:line="300" w:lineRule="exact"/>
              <w:jc w:val="center"/>
              <w:rPr>
                <w:rFonts w:asciiTheme="minorEastAsia" w:hAnsiTheme="minorEastAsia" w:cstheme="minorEastAsia"/>
                <w:sz w:val="22"/>
                <w:szCs w:val="22"/>
              </w:rPr>
            </w:pPr>
          </w:p>
        </w:tc>
        <w:tc>
          <w:tcPr>
            <w:tcW w:w="2386" w:type="dxa"/>
            <w:vAlign w:val="center"/>
          </w:tcPr>
          <w:p w:rsidR="00E20307" w:rsidRDefault="00C34BD4">
            <w:pPr>
              <w:spacing w:line="300" w:lineRule="exact"/>
              <w:rPr>
                <w:rFonts w:asciiTheme="minorEastAsia" w:hAnsiTheme="minorEastAsia" w:cstheme="minorEastAsia"/>
                <w:sz w:val="22"/>
                <w:szCs w:val="22"/>
              </w:rPr>
            </w:pPr>
            <w:r>
              <w:rPr>
                <w:rFonts w:asciiTheme="minorEastAsia" w:hAnsiTheme="minorEastAsia" w:cstheme="minorEastAsia" w:hint="eastAsia"/>
                <w:sz w:val="22"/>
                <w:szCs w:val="22"/>
              </w:rPr>
              <w:t>局工作制度</w:t>
            </w:r>
          </w:p>
        </w:tc>
        <w:tc>
          <w:tcPr>
            <w:tcW w:w="1574" w:type="dxa"/>
            <w:vMerge/>
            <w:vAlign w:val="center"/>
          </w:tcPr>
          <w:p w:rsidR="00E20307" w:rsidRDefault="00E20307">
            <w:pPr>
              <w:spacing w:line="300" w:lineRule="exact"/>
              <w:jc w:val="center"/>
              <w:rPr>
                <w:rFonts w:asciiTheme="minorEastAsia" w:hAnsiTheme="minorEastAsia" w:cstheme="minorEastAsia"/>
                <w:sz w:val="22"/>
                <w:szCs w:val="22"/>
              </w:rPr>
            </w:pPr>
          </w:p>
        </w:tc>
        <w:tc>
          <w:tcPr>
            <w:tcW w:w="776" w:type="dxa"/>
            <w:vMerge/>
            <w:vAlign w:val="center"/>
          </w:tcPr>
          <w:p w:rsidR="00E20307" w:rsidRDefault="00E20307">
            <w:pPr>
              <w:spacing w:line="300" w:lineRule="exact"/>
              <w:jc w:val="center"/>
              <w:rPr>
                <w:rFonts w:asciiTheme="minorEastAsia" w:hAnsiTheme="minorEastAsia" w:cstheme="minorEastAsia"/>
                <w:sz w:val="22"/>
                <w:szCs w:val="22"/>
              </w:rPr>
            </w:pPr>
          </w:p>
        </w:tc>
        <w:tc>
          <w:tcPr>
            <w:tcW w:w="1720" w:type="dxa"/>
            <w:vMerge/>
            <w:vAlign w:val="center"/>
          </w:tcPr>
          <w:p w:rsidR="00E20307" w:rsidRDefault="00E20307">
            <w:pPr>
              <w:spacing w:line="300" w:lineRule="exact"/>
              <w:jc w:val="center"/>
              <w:rPr>
                <w:rFonts w:asciiTheme="minorEastAsia" w:hAnsiTheme="minorEastAsia" w:cstheme="minorEastAsia"/>
                <w:sz w:val="22"/>
                <w:szCs w:val="22"/>
              </w:rPr>
            </w:pPr>
          </w:p>
        </w:tc>
        <w:tc>
          <w:tcPr>
            <w:tcW w:w="1720" w:type="dxa"/>
            <w:vMerge/>
          </w:tcPr>
          <w:p w:rsidR="00E20307" w:rsidRDefault="00E20307">
            <w:pPr>
              <w:spacing w:line="300" w:lineRule="exact"/>
              <w:jc w:val="left"/>
              <w:rPr>
                <w:rFonts w:asciiTheme="minorEastAsia" w:hAnsiTheme="minorEastAsia" w:cstheme="minorEastAsia"/>
                <w:sz w:val="22"/>
                <w:szCs w:val="22"/>
              </w:rPr>
            </w:pPr>
          </w:p>
        </w:tc>
      </w:tr>
      <w:tr w:rsidR="00E20307">
        <w:trPr>
          <w:trHeight w:val="433"/>
          <w:jc w:val="center"/>
        </w:trPr>
        <w:tc>
          <w:tcPr>
            <w:tcW w:w="1106" w:type="dxa"/>
            <w:vMerge/>
            <w:vAlign w:val="center"/>
          </w:tcPr>
          <w:p w:rsidR="00E20307" w:rsidRDefault="00E20307">
            <w:pPr>
              <w:spacing w:line="300" w:lineRule="exact"/>
              <w:jc w:val="center"/>
              <w:rPr>
                <w:rFonts w:asciiTheme="minorEastAsia" w:hAnsiTheme="minorEastAsia" w:cstheme="minorEastAsia"/>
                <w:sz w:val="22"/>
                <w:szCs w:val="22"/>
              </w:rPr>
            </w:pPr>
          </w:p>
        </w:tc>
        <w:tc>
          <w:tcPr>
            <w:tcW w:w="1554" w:type="dxa"/>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机关职能</w:t>
            </w:r>
          </w:p>
        </w:tc>
        <w:tc>
          <w:tcPr>
            <w:tcW w:w="2362" w:type="dxa"/>
            <w:vMerge/>
            <w:vAlign w:val="center"/>
          </w:tcPr>
          <w:p w:rsidR="00E20307" w:rsidRDefault="00E20307">
            <w:pPr>
              <w:spacing w:line="300" w:lineRule="exact"/>
              <w:jc w:val="center"/>
              <w:rPr>
                <w:rFonts w:asciiTheme="minorEastAsia" w:hAnsiTheme="minorEastAsia" w:cstheme="minorEastAsia"/>
                <w:sz w:val="22"/>
                <w:szCs w:val="22"/>
              </w:rPr>
            </w:pPr>
          </w:p>
        </w:tc>
        <w:tc>
          <w:tcPr>
            <w:tcW w:w="737" w:type="dxa"/>
            <w:vMerge/>
            <w:vAlign w:val="center"/>
          </w:tcPr>
          <w:p w:rsidR="00E20307" w:rsidRDefault="00E20307">
            <w:pPr>
              <w:spacing w:line="300" w:lineRule="exact"/>
              <w:jc w:val="center"/>
              <w:rPr>
                <w:rFonts w:asciiTheme="minorEastAsia" w:hAnsiTheme="minorEastAsia" w:cstheme="minorEastAsia"/>
                <w:sz w:val="22"/>
                <w:szCs w:val="22"/>
              </w:rPr>
            </w:pPr>
          </w:p>
        </w:tc>
        <w:tc>
          <w:tcPr>
            <w:tcW w:w="990" w:type="dxa"/>
            <w:vMerge/>
            <w:vAlign w:val="center"/>
          </w:tcPr>
          <w:p w:rsidR="00E20307" w:rsidRDefault="00E20307">
            <w:pPr>
              <w:spacing w:line="300" w:lineRule="exact"/>
              <w:jc w:val="center"/>
              <w:rPr>
                <w:rFonts w:asciiTheme="minorEastAsia" w:hAnsiTheme="minorEastAsia" w:cstheme="minorEastAsia"/>
                <w:sz w:val="22"/>
                <w:szCs w:val="22"/>
              </w:rPr>
            </w:pPr>
          </w:p>
        </w:tc>
        <w:tc>
          <w:tcPr>
            <w:tcW w:w="2386" w:type="dxa"/>
            <w:vAlign w:val="center"/>
          </w:tcPr>
          <w:p w:rsidR="00E20307" w:rsidRDefault="00C34BD4">
            <w:pPr>
              <w:spacing w:line="300" w:lineRule="exact"/>
              <w:rPr>
                <w:rFonts w:asciiTheme="minorEastAsia" w:hAnsiTheme="minorEastAsia" w:cstheme="minorEastAsia"/>
                <w:sz w:val="22"/>
                <w:szCs w:val="22"/>
              </w:rPr>
            </w:pPr>
            <w:r>
              <w:rPr>
                <w:rFonts w:asciiTheme="minorEastAsia" w:hAnsiTheme="minorEastAsia" w:cstheme="minorEastAsia" w:hint="eastAsia"/>
                <w:sz w:val="22"/>
                <w:szCs w:val="22"/>
              </w:rPr>
              <w:t>主要职责、机构设置</w:t>
            </w:r>
          </w:p>
        </w:tc>
        <w:tc>
          <w:tcPr>
            <w:tcW w:w="1574" w:type="dxa"/>
            <w:vMerge/>
            <w:vAlign w:val="center"/>
          </w:tcPr>
          <w:p w:rsidR="00E20307" w:rsidRDefault="00E20307">
            <w:pPr>
              <w:spacing w:line="300" w:lineRule="exact"/>
              <w:jc w:val="center"/>
              <w:rPr>
                <w:rFonts w:asciiTheme="minorEastAsia" w:hAnsiTheme="minorEastAsia" w:cstheme="minorEastAsia"/>
                <w:sz w:val="22"/>
                <w:szCs w:val="22"/>
              </w:rPr>
            </w:pPr>
          </w:p>
        </w:tc>
        <w:tc>
          <w:tcPr>
            <w:tcW w:w="776" w:type="dxa"/>
            <w:vMerge/>
            <w:vAlign w:val="center"/>
          </w:tcPr>
          <w:p w:rsidR="00E20307" w:rsidRDefault="00E20307">
            <w:pPr>
              <w:spacing w:line="300" w:lineRule="exact"/>
              <w:jc w:val="center"/>
              <w:rPr>
                <w:rFonts w:asciiTheme="minorEastAsia" w:hAnsiTheme="minorEastAsia" w:cstheme="minorEastAsia"/>
                <w:sz w:val="22"/>
                <w:szCs w:val="22"/>
              </w:rPr>
            </w:pPr>
          </w:p>
        </w:tc>
        <w:tc>
          <w:tcPr>
            <w:tcW w:w="1720" w:type="dxa"/>
            <w:vMerge/>
            <w:vAlign w:val="center"/>
          </w:tcPr>
          <w:p w:rsidR="00E20307" w:rsidRDefault="00E20307">
            <w:pPr>
              <w:spacing w:line="300" w:lineRule="exact"/>
              <w:jc w:val="center"/>
              <w:rPr>
                <w:rFonts w:asciiTheme="minorEastAsia" w:hAnsiTheme="minorEastAsia" w:cstheme="minorEastAsia"/>
                <w:sz w:val="22"/>
                <w:szCs w:val="22"/>
              </w:rPr>
            </w:pPr>
          </w:p>
        </w:tc>
        <w:tc>
          <w:tcPr>
            <w:tcW w:w="1720" w:type="dxa"/>
            <w:vMerge/>
          </w:tcPr>
          <w:p w:rsidR="00E20307" w:rsidRDefault="00E20307">
            <w:pPr>
              <w:spacing w:line="300" w:lineRule="exact"/>
              <w:jc w:val="left"/>
              <w:rPr>
                <w:rFonts w:asciiTheme="minorEastAsia" w:hAnsiTheme="minorEastAsia" w:cstheme="minorEastAsia"/>
                <w:sz w:val="22"/>
                <w:szCs w:val="22"/>
              </w:rPr>
            </w:pPr>
          </w:p>
        </w:tc>
      </w:tr>
      <w:tr w:rsidR="00E20307">
        <w:trPr>
          <w:trHeight w:val="680"/>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政府信息公开相关信息</w:t>
            </w:r>
          </w:p>
        </w:tc>
        <w:tc>
          <w:tcPr>
            <w:tcW w:w="1554" w:type="dxa"/>
            <w:vAlign w:val="center"/>
          </w:tcPr>
          <w:p w:rsidR="00E20307" w:rsidRDefault="00C34BD4">
            <w:pPr>
              <w:widowControl/>
              <w:adjustRightInd w:val="0"/>
              <w:snapToGrid w:val="0"/>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政府信息主动公开目录</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服务</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rPr>
                <w:rFonts w:asciiTheme="minorEastAsia" w:hAnsiTheme="minorEastAsia" w:cstheme="minorEastAsia"/>
                <w:kern w:val="0"/>
                <w:sz w:val="22"/>
                <w:szCs w:val="22"/>
              </w:rPr>
            </w:pPr>
            <w:r>
              <w:rPr>
                <w:rFonts w:asciiTheme="minorEastAsia" w:hAnsiTheme="minorEastAsia" w:cstheme="minorEastAsia" w:hint="eastAsia"/>
                <w:kern w:val="0"/>
                <w:sz w:val="22"/>
                <w:szCs w:val="22"/>
              </w:rPr>
              <w:t>本单位政府信息主动公开基本目录</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政府信息公开指南</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执行服务</w:t>
            </w: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rPr>
                <w:rFonts w:asciiTheme="minorEastAsia" w:hAnsiTheme="minorEastAsia" w:cstheme="minorEastAsia"/>
                <w:kern w:val="0"/>
                <w:sz w:val="22"/>
                <w:szCs w:val="22"/>
              </w:rPr>
            </w:pPr>
            <w:r>
              <w:rPr>
                <w:rFonts w:asciiTheme="minorEastAsia" w:hAnsiTheme="minorEastAsia" w:cstheme="minorEastAsia" w:hint="eastAsia"/>
                <w:kern w:val="0"/>
                <w:sz w:val="22"/>
                <w:szCs w:val="22"/>
              </w:rPr>
              <w:t>本单位政府信息公开指南</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政府信息公开制度</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服务</w:t>
            </w: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rPr>
                <w:rFonts w:asciiTheme="minorEastAsia" w:hAnsiTheme="minorEastAsia" w:cstheme="minorEastAsia"/>
                <w:kern w:val="0"/>
                <w:sz w:val="22"/>
                <w:szCs w:val="22"/>
              </w:rPr>
            </w:pPr>
            <w:r>
              <w:rPr>
                <w:rFonts w:asciiTheme="minorEastAsia" w:hAnsiTheme="minorEastAsia" w:cstheme="minorEastAsia" w:hint="eastAsia"/>
                <w:kern w:val="0"/>
                <w:sz w:val="22"/>
                <w:szCs w:val="22"/>
              </w:rPr>
              <w:t>本单位政府信息公开工作制度</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jc w:val="center"/>
              <w:rPr>
                <w:rFonts w:ascii="宋体" w:eastAsia="宋体" w:hAnsi="宋体"/>
                <w:sz w:val="20"/>
                <w:szCs w:val="20"/>
              </w:rPr>
            </w:pPr>
            <w:r>
              <w:rPr>
                <w:rFonts w:asciiTheme="minorEastAsia" w:hAnsiTheme="minorEastAsia" w:cstheme="minorEastAsia" w:hint="eastAsia"/>
                <w:kern w:val="0"/>
                <w:sz w:val="22"/>
                <w:szCs w:val="22"/>
              </w:rPr>
              <w:t>政府信息公开年报</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服务</w:t>
            </w:r>
          </w:p>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结果</w:t>
            </w: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rPr>
                <w:rFonts w:asciiTheme="minorEastAsia" w:hAnsiTheme="minorEastAsia" w:cstheme="minorEastAsia"/>
                <w:kern w:val="0"/>
                <w:sz w:val="22"/>
                <w:szCs w:val="22"/>
              </w:rPr>
            </w:pPr>
            <w:r>
              <w:rPr>
                <w:rFonts w:asciiTheme="minorEastAsia" w:hAnsiTheme="minorEastAsia" w:cstheme="minorEastAsia" w:hint="eastAsia"/>
                <w:kern w:val="0"/>
                <w:sz w:val="22"/>
                <w:szCs w:val="22"/>
              </w:rPr>
              <w:t>本单位政府信息公开工作年度报告</w:t>
            </w:r>
          </w:p>
        </w:tc>
        <w:tc>
          <w:tcPr>
            <w:tcW w:w="1574" w:type="dxa"/>
            <w:vAlign w:val="center"/>
          </w:tcPr>
          <w:p w:rsidR="00E20307" w:rsidRDefault="00C34BD4">
            <w:pPr>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每年1月31日前</w:t>
            </w:r>
          </w:p>
        </w:tc>
        <w:tc>
          <w:tcPr>
            <w:tcW w:w="77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文本图表</w:t>
            </w:r>
          </w:p>
        </w:tc>
        <w:tc>
          <w:tcPr>
            <w:tcW w:w="1720" w:type="dxa"/>
            <w:vAlign w:val="center"/>
          </w:tcPr>
          <w:p w:rsidR="00E20307" w:rsidRDefault="00945858" w:rsidP="0082723E">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分局公告栏</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政务动态</w:t>
            </w:r>
          </w:p>
        </w:tc>
        <w:tc>
          <w:tcPr>
            <w:tcW w:w="1554" w:type="dxa"/>
            <w:vAlign w:val="center"/>
          </w:tcPr>
          <w:p w:rsidR="00E20307" w:rsidRDefault="00C34BD4">
            <w:pPr>
              <w:widowControl/>
              <w:adjustRightInd w:val="0"/>
              <w:snapToGrid w:val="0"/>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政务动态</w:t>
            </w:r>
          </w:p>
        </w:tc>
        <w:tc>
          <w:tcPr>
            <w:tcW w:w="2362"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管理</w:t>
            </w:r>
          </w:p>
        </w:tc>
        <w:tc>
          <w:tcPr>
            <w:tcW w:w="99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rPr>
                <w:rFonts w:asciiTheme="minorEastAsia" w:hAnsiTheme="minorEastAsia" w:cstheme="minorEastAsia"/>
                <w:kern w:val="0"/>
                <w:sz w:val="22"/>
                <w:szCs w:val="22"/>
              </w:rPr>
            </w:pPr>
            <w:r>
              <w:rPr>
                <w:rFonts w:asciiTheme="minorEastAsia" w:hAnsiTheme="minorEastAsia" w:cstheme="minorEastAsia" w:hint="eastAsia"/>
                <w:kern w:val="0"/>
                <w:sz w:val="22"/>
                <w:szCs w:val="22"/>
              </w:rPr>
              <w:t>工作动态</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文本图表</w:t>
            </w: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政务新媒体</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751"/>
          <w:jc w:val="center"/>
        </w:trPr>
        <w:tc>
          <w:tcPr>
            <w:tcW w:w="1106" w:type="dxa"/>
            <w:vMerge w:val="restart"/>
            <w:vAlign w:val="center"/>
          </w:tcPr>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lastRenderedPageBreak/>
              <w:t>公告公示</w:t>
            </w:r>
          </w:p>
        </w:tc>
        <w:tc>
          <w:tcPr>
            <w:tcW w:w="1554" w:type="dxa"/>
            <w:vAlign w:val="center"/>
          </w:tcPr>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sz w:val="22"/>
                <w:szCs w:val="22"/>
              </w:rPr>
              <w:t>不动产登记申请审核公告</w:t>
            </w:r>
          </w:p>
        </w:tc>
        <w:tc>
          <w:tcPr>
            <w:tcW w:w="2362" w:type="dxa"/>
            <w:vMerge w:val="restart"/>
            <w:vAlign w:val="center"/>
          </w:tcPr>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sz w:val="22"/>
                <w:szCs w:val="22"/>
              </w:rPr>
              <w:t>《中华人民共和国土地管理法》、《中华人民共和国土地管理法实施条例》、《中华人民共和国政府信息公开条例》、《中共中央办公厅 国务院办公厅印发&lt;关于全面推进政务公开工作的意见&gt;》、《浙江省人民政府办公厅关于推进公共资源配置领域政府信息公开工作的实施意见》</w:t>
            </w:r>
          </w:p>
        </w:tc>
        <w:tc>
          <w:tcPr>
            <w:tcW w:w="737" w:type="dxa"/>
            <w:vMerge w:val="restart"/>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管理</w:t>
            </w:r>
          </w:p>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sz w:val="22"/>
                <w:szCs w:val="22"/>
              </w:rPr>
              <w:t>结果</w:t>
            </w:r>
          </w:p>
        </w:tc>
        <w:tc>
          <w:tcPr>
            <w:tcW w:w="990" w:type="dxa"/>
            <w:vMerge w:val="restart"/>
            <w:vAlign w:val="center"/>
          </w:tcPr>
          <w:p w:rsidR="00E20307" w:rsidRDefault="00C34BD4">
            <w:pPr>
              <w:spacing w:line="300" w:lineRule="exact"/>
              <w:jc w:val="center"/>
              <w:rPr>
                <w:rFonts w:asciiTheme="minorEastAsia" w:hAnsiTheme="minorEastAsia" w:cstheme="minorEastAsia"/>
                <w:b/>
                <w:bCs/>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spacing w:line="300" w:lineRule="exact"/>
              <w:rPr>
                <w:rFonts w:asciiTheme="minorEastAsia" w:hAnsiTheme="minorEastAsia" w:cstheme="minorEastAsia"/>
                <w:sz w:val="22"/>
                <w:szCs w:val="22"/>
              </w:rPr>
            </w:pPr>
            <w:r>
              <w:rPr>
                <w:rFonts w:asciiTheme="minorEastAsia" w:hAnsiTheme="minorEastAsia" w:cstheme="minorEastAsia" w:hint="eastAsia"/>
                <w:sz w:val="22"/>
                <w:szCs w:val="22"/>
              </w:rPr>
              <w:t>不动产登记审核公告</w:t>
            </w:r>
          </w:p>
        </w:tc>
        <w:tc>
          <w:tcPr>
            <w:tcW w:w="1574" w:type="dxa"/>
            <w:vMerge w:val="restart"/>
            <w:vAlign w:val="center"/>
          </w:tcPr>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文本图表</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w:t>
            </w:r>
            <w:bookmarkStart w:id="0" w:name="_GoBack"/>
            <w:bookmarkEnd w:id="0"/>
            <w:r>
              <w:rPr>
                <w:rFonts w:asciiTheme="minorEastAsia" w:hAnsiTheme="minorEastAsia" w:cstheme="minorEastAsia" w:hint="eastAsia"/>
                <w:kern w:val="0"/>
                <w:sz w:val="22"/>
                <w:szCs w:val="22"/>
              </w:rPr>
              <w:t>站</w:t>
            </w:r>
          </w:p>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政务新媒体</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554" w:type="dxa"/>
            <w:vAlign w:val="center"/>
          </w:tcPr>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sz w:val="22"/>
                <w:szCs w:val="22"/>
              </w:rPr>
              <w:t>遗失补证审核公告</w:t>
            </w:r>
          </w:p>
        </w:tc>
        <w:tc>
          <w:tcPr>
            <w:tcW w:w="2362"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37"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990"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2386" w:type="dxa"/>
            <w:vAlign w:val="center"/>
          </w:tcPr>
          <w:p w:rsidR="00E20307" w:rsidRDefault="00C34BD4">
            <w:pPr>
              <w:spacing w:line="300" w:lineRule="exact"/>
              <w:rPr>
                <w:rFonts w:asciiTheme="minorEastAsia" w:hAnsiTheme="minorEastAsia" w:cstheme="minorEastAsia"/>
                <w:sz w:val="22"/>
                <w:szCs w:val="22"/>
              </w:rPr>
            </w:pPr>
            <w:r>
              <w:rPr>
                <w:rFonts w:asciiTheme="minorEastAsia" w:hAnsiTheme="minorEastAsia" w:cstheme="minorEastAsia" w:hint="eastAsia"/>
                <w:sz w:val="22"/>
                <w:szCs w:val="22"/>
              </w:rPr>
              <w:t>不动产权证书遗失声明</w:t>
            </w:r>
          </w:p>
        </w:tc>
        <w:tc>
          <w:tcPr>
            <w:tcW w:w="1574"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7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554" w:type="dxa"/>
            <w:vAlign w:val="center"/>
          </w:tcPr>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sz w:val="22"/>
                <w:szCs w:val="22"/>
              </w:rPr>
              <w:t>建设用地公示</w:t>
            </w:r>
          </w:p>
        </w:tc>
        <w:tc>
          <w:tcPr>
            <w:tcW w:w="2362"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37"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990"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2386" w:type="dxa"/>
            <w:vAlign w:val="center"/>
          </w:tcPr>
          <w:p w:rsidR="00E20307" w:rsidRDefault="00C34BD4">
            <w:pPr>
              <w:spacing w:line="300" w:lineRule="exact"/>
              <w:rPr>
                <w:rFonts w:asciiTheme="minorEastAsia" w:hAnsiTheme="minorEastAsia" w:cstheme="minorEastAsia"/>
                <w:sz w:val="22"/>
                <w:szCs w:val="22"/>
              </w:rPr>
            </w:pPr>
            <w:r>
              <w:rPr>
                <w:rFonts w:asciiTheme="minorEastAsia" w:hAnsiTheme="minorEastAsia" w:cstheme="minorEastAsia" w:hint="eastAsia"/>
                <w:sz w:val="22"/>
                <w:szCs w:val="22"/>
              </w:rPr>
              <w:t>国有土地划拨用地批前公示、协议出让批前公示等</w:t>
            </w:r>
          </w:p>
        </w:tc>
        <w:tc>
          <w:tcPr>
            <w:tcW w:w="1574"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7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554" w:type="dxa"/>
            <w:vAlign w:val="center"/>
          </w:tcPr>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sz w:val="22"/>
                <w:szCs w:val="22"/>
              </w:rPr>
              <w:t>不动产权证注销及废止</w:t>
            </w:r>
          </w:p>
        </w:tc>
        <w:tc>
          <w:tcPr>
            <w:tcW w:w="2362"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37"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990"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2386" w:type="dxa"/>
            <w:vAlign w:val="center"/>
          </w:tcPr>
          <w:p w:rsidR="00E20307" w:rsidRDefault="00C34BD4">
            <w:pPr>
              <w:spacing w:line="300" w:lineRule="exact"/>
              <w:rPr>
                <w:rFonts w:asciiTheme="minorEastAsia" w:hAnsiTheme="minorEastAsia" w:cstheme="minorEastAsia"/>
                <w:sz w:val="22"/>
                <w:szCs w:val="22"/>
              </w:rPr>
            </w:pPr>
            <w:r>
              <w:rPr>
                <w:rFonts w:asciiTheme="minorEastAsia" w:hAnsiTheme="minorEastAsia" w:cstheme="minorEastAsia" w:hint="eastAsia"/>
                <w:sz w:val="22"/>
                <w:szCs w:val="22"/>
              </w:rPr>
              <w:t>不动产权证书注销及废止公告</w:t>
            </w:r>
          </w:p>
        </w:tc>
        <w:tc>
          <w:tcPr>
            <w:tcW w:w="1574"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7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554" w:type="dxa"/>
            <w:vAlign w:val="center"/>
          </w:tcPr>
          <w:p w:rsidR="00E20307" w:rsidRDefault="00C34BD4">
            <w:pPr>
              <w:spacing w:line="300" w:lineRule="exact"/>
              <w:jc w:val="center"/>
              <w:rPr>
                <w:rFonts w:asciiTheme="minorEastAsia" w:hAnsiTheme="minorEastAsia" w:cstheme="minorEastAsia"/>
                <w:sz w:val="22"/>
                <w:szCs w:val="22"/>
              </w:rPr>
            </w:pPr>
            <w:r>
              <w:rPr>
                <w:rFonts w:asciiTheme="minorEastAsia" w:hAnsiTheme="minorEastAsia" w:cstheme="minorEastAsia" w:hint="eastAsia"/>
                <w:sz w:val="22"/>
                <w:szCs w:val="22"/>
              </w:rPr>
              <w:t>规划公示</w:t>
            </w:r>
          </w:p>
        </w:tc>
        <w:tc>
          <w:tcPr>
            <w:tcW w:w="2362"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37" w:type="dxa"/>
            <w:vMerge/>
            <w:vAlign w:val="center"/>
          </w:tcPr>
          <w:p w:rsidR="00E20307" w:rsidRDefault="00E20307">
            <w:pPr>
              <w:spacing w:line="300" w:lineRule="exact"/>
              <w:jc w:val="center"/>
              <w:rPr>
                <w:rFonts w:asciiTheme="minorEastAsia" w:hAnsiTheme="minorEastAsia" w:cstheme="minorEastAsia"/>
                <w:sz w:val="22"/>
                <w:szCs w:val="22"/>
              </w:rPr>
            </w:pPr>
          </w:p>
        </w:tc>
        <w:tc>
          <w:tcPr>
            <w:tcW w:w="990"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2386" w:type="dxa"/>
            <w:vAlign w:val="center"/>
          </w:tcPr>
          <w:p w:rsidR="00E20307" w:rsidRDefault="00C34BD4">
            <w:pPr>
              <w:spacing w:line="300" w:lineRule="exact"/>
              <w:rPr>
                <w:rFonts w:asciiTheme="minorEastAsia" w:hAnsiTheme="minorEastAsia" w:cstheme="minorEastAsia"/>
                <w:sz w:val="22"/>
                <w:szCs w:val="22"/>
              </w:rPr>
            </w:pPr>
            <w:r>
              <w:rPr>
                <w:rFonts w:asciiTheme="minorEastAsia" w:hAnsiTheme="minorEastAsia" w:cstheme="minorEastAsia" w:hint="eastAsia"/>
                <w:sz w:val="22"/>
                <w:szCs w:val="22"/>
              </w:rPr>
              <w:t>规划许可证批前公告、规划项目选址批后公布等规划相关公告</w:t>
            </w:r>
          </w:p>
        </w:tc>
        <w:tc>
          <w:tcPr>
            <w:tcW w:w="1574"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7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390"/>
          <w:jc w:val="center"/>
        </w:trPr>
        <w:tc>
          <w:tcPr>
            <w:tcW w:w="110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554" w:type="dxa"/>
            <w:vAlign w:val="center"/>
          </w:tcPr>
          <w:p w:rsidR="00E20307" w:rsidRDefault="00C34BD4">
            <w:pPr>
              <w:spacing w:line="300" w:lineRule="exact"/>
              <w:jc w:val="center"/>
              <w:rPr>
                <w:rFonts w:asciiTheme="minorEastAsia" w:hAnsiTheme="minorEastAsia" w:cstheme="minorEastAsia"/>
                <w:kern w:val="0"/>
                <w:sz w:val="22"/>
                <w:szCs w:val="22"/>
              </w:rPr>
            </w:pPr>
            <w:r>
              <w:rPr>
                <w:rFonts w:asciiTheme="minorEastAsia" w:hAnsiTheme="minorEastAsia" w:cstheme="minorEastAsia" w:hint="eastAsia"/>
                <w:sz w:val="22"/>
                <w:szCs w:val="22"/>
              </w:rPr>
              <w:t>其他公告</w:t>
            </w:r>
          </w:p>
        </w:tc>
        <w:tc>
          <w:tcPr>
            <w:tcW w:w="2362"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37"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990"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2386" w:type="dxa"/>
            <w:vAlign w:val="center"/>
          </w:tcPr>
          <w:p w:rsidR="00E20307" w:rsidRDefault="00C34BD4">
            <w:pPr>
              <w:spacing w:line="300" w:lineRule="exact"/>
              <w:rPr>
                <w:rFonts w:asciiTheme="minorEastAsia" w:hAnsiTheme="minorEastAsia" w:cstheme="minorEastAsia"/>
                <w:kern w:val="0"/>
                <w:sz w:val="22"/>
                <w:szCs w:val="22"/>
              </w:rPr>
            </w:pPr>
            <w:r>
              <w:rPr>
                <w:rFonts w:asciiTheme="minorEastAsia" w:hAnsiTheme="minorEastAsia" w:cstheme="minorEastAsia" w:hint="eastAsia"/>
                <w:sz w:val="22"/>
                <w:szCs w:val="22"/>
              </w:rPr>
              <w:t>涉及其他方面的公告</w:t>
            </w:r>
          </w:p>
        </w:tc>
        <w:tc>
          <w:tcPr>
            <w:tcW w:w="1574"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776" w:type="dxa"/>
            <w:vMerge/>
            <w:vAlign w:val="center"/>
          </w:tcPr>
          <w:p w:rsidR="00E20307" w:rsidRDefault="00E20307">
            <w:pPr>
              <w:spacing w:line="300" w:lineRule="exac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743"/>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法规公文</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法规规章</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w:t>
            </w: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决策</w:t>
            </w:r>
          </w:p>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执行</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color w:val="000000"/>
                <w:kern w:val="0"/>
                <w:sz w:val="22"/>
                <w:szCs w:val="22"/>
              </w:rPr>
              <w:t>相关法规规章</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p w:rsidR="00E20307" w:rsidRDefault="00945858">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分局公告栏</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规范性文件</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局规范性文件内容</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自印发之日起20个工作日内</w:t>
            </w: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557"/>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区部门文件</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局部门文件内容</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1319"/>
          <w:jc w:val="center"/>
        </w:trPr>
        <w:tc>
          <w:tcPr>
            <w:tcW w:w="110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政策解读</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政策解读</w:t>
            </w:r>
          </w:p>
        </w:tc>
        <w:tc>
          <w:tcPr>
            <w:tcW w:w="2362"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《中共中央办公厅国务院办公厅印发（关于全面推进政务公开工作的意见）》</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决策</w:t>
            </w:r>
          </w:p>
        </w:tc>
        <w:tc>
          <w:tcPr>
            <w:tcW w:w="99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解读文件名称、解读内容、解读机构、解读时间等信息</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文本图表视频</w:t>
            </w: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p w:rsidR="00E20307" w:rsidRDefault="00945858">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分局公告栏</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lastRenderedPageBreak/>
              <w:t>规划计划</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发展规划</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w:t>
            </w: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决策</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有关专项规划</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计划总结</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工作目标及执行情况</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应急管理</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地灾预警及应对情况</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《中华人民共和国政府信息公开条例》、《国务院办公厅关于印发突发事件应急预案管理办法的通知》</w:t>
            </w: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管理</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地质灾害防治及预警信息</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海洋自然灾害预警及防治</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海洋自然灾害信息预警及防范相关信息</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行政权力运行</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权力清单和责任清单</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《法治政府建设实施纲要（2015-2020年）》</w:t>
            </w: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服务</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公开经清理的本部门权力清单和责任清单目录</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行政许可事项清单</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行政许可的项目名称、类别、设定依据、对象、核准批复内容等</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行政服务中心</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行政处罚</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公开自然资源违法行为查处流程图、行政处罚自由裁量标准、行政处罚结果信息</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其他行政权力</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公开其他各项行政权力目录分表、项目流程图、行政权力结果信息</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行政服务中心</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统计信息</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统计年报等信息</w:t>
            </w:r>
          </w:p>
        </w:tc>
        <w:tc>
          <w:tcPr>
            <w:tcW w:w="2362"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结果</w:t>
            </w:r>
          </w:p>
        </w:tc>
        <w:tc>
          <w:tcPr>
            <w:tcW w:w="99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本部门主要统计数据分析、行业发展统计公报、本部门主要统计数据</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lastRenderedPageBreak/>
              <w:t>土地征收</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征收标准</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《中华人民共和国土地管理法》、《中华人民共和国土地管理法实施条例》、《中华人民共和国政府信息公开条例》、《中共中央办公厅 国务院办公厅印发〈关于全面推进政务公开工作的意见〉》、《浙江省人民政府办公厅关于推进公共资源配置领域政府信息公开工作的实施意见》</w:t>
            </w: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管理</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本辖区内执行的征地补偿标准文件</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proofErr w:type="gramStart"/>
            <w:r>
              <w:rPr>
                <w:rFonts w:asciiTheme="minorEastAsia" w:hAnsiTheme="minorEastAsia" w:cstheme="minorEastAsia" w:hint="eastAsia"/>
                <w:kern w:val="0"/>
                <w:sz w:val="22"/>
                <w:szCs w:val="22"/>
              </w:rPr>
              <w:t>征地区</w:t>
            </w:r>
            <w:proofErr w:type="gramEnd"/>
            <w:r>
              <w:rPr>
                <w:rFonts w:asciiTheme="minorEastAsia" w:hAnsiTheme="minorEastAsia" w:cstheme="minorEastAsia" w:hint="eastAsia"/>
                <w:kern w:val="0"/>
                <w:sz w:val="22"/>
                <w:szCs w:val="22"/>
              </w:rPr>
              <w:t>片价</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本辖区内</w:t>
            </w:r>
            <w:proofErr w:type="gramStart"/>
            <w:r>
              <w:rPr>
                <w:rFonts w:asciiTheme="minorEastAsia" w:hAnsiTheme="minorEastAsia" w:cstheme="minorEastAsia" w:hint="eastAsia"/>
                <w:kern w:val="0"/>
                <w:sz w:val="22"/>
                <w:szCs w:val="22"/>
              </w:rPr>
              <w:t>征地区</w:t>
            </w:r>
            <w:proofErr w:type="gramEnd"/>
            <w:r>
              <w:rPr>
                <w:rFonts w:asciiTheme="minorEastAsia" w:hAnsiTheme="minorEastAsia" w:cstheme="minorEastAsia" w:hint="eastAsia"/>
                <w:kern w:val="0"/>
                <w:sz w:val="22"/>
                <w:szCs w:val="22"/>
              </w:rPr>
              <w:t>片价</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征地批复</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经法定程序批准的征地文件</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征地告知书</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征地告知书</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征收公告</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征收土地公告包括征收的依据、范围、 程序、时限</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补偿方案</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补偿安置方案公告</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一书</w:t>
            </w:r>
            <w:proofErr w:type="gramStart"/>
            <w:r>
              <w:rPr>
                <w:rFonts w:asciiTheme="minorEastAsia" w:hAnsiTheme="minorEastAsia" w:cstheme="minorEastAsia" w:hint="eastAsia"/>
                <w:kern w:val="0"/>
                <w:sz w:val="22"/>
                <w:szCs w:val="22"/>
              </w:rPr>
              <w:t>四方案</w:t>
            </w:r>
            <w:proofErr w:type="gramEnd"/>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征地说明书、农用地转用方案、补充耕地方案、征用土地（补偿安置）方案、供地方案</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征收补偿协议</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征收补偿协议</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成交结果</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土地征收成交结果</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1208"/>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出让结果</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土地征收出让结果</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lastRenderedPageBreak/>
              <w:t>国有土地使用权出让</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土地供应计划</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《中华人民共和国政府信息公开条例》、《中华人民共和国城镇国有土地使用权出让和转让暂行条例》、《国务院办公厅关于推进公共资源配置领域政府信息公开的意见》 、《浙江省人民政府办公厅关于推进公共资源配置领域政府信息公开 工作的实施意见》</w:t>
            </w: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管理</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国有建设用地年度供应计划信息</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出让公告</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国有建设用地使用权出让公告信息</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成交公示、 供应结果</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国有建设用地使用权成交公示信息、建设用地批准书、出让合同、登记公示等信息</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履约及变更信息</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出让合同发生的变更、收回土地决定书、合同解除通知函、违约行为等信息</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交易活动当事人信用奖惩和违法违规处罚等信息</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交易活动当事人信用奖惩信息、交易活动当事人违法违规处罚信息等</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80"/>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双随机</w:t>
            </w:r>
            <w:proofErr w:type="gramStart"/>
            <w:r>
              <w:rPr>
                <w:rFonts w:asciiTheme="minorEastAsia" w:hAnsiTheme="minorEastAsia" w:cstheme="minorEastAsia" w:hint="eastAsia"/>
                <w:kern w:val="0"/>
                <w:sz w:val="22"/>
                <w:szCs w:val="22"/>
              </w:rPr>
              <w:t>一</w:t>
            </w:r>
            <w:proofErr w:type="gramEnd"/>
            <w:r>
              <w:rPr>
                <w:rFonts w:asciiTheme="minorEastAsia" w:hAnsiTheme="minorEastAsia" w:cstheme="minorEastAsia" w:hint="eastAsia"/>
                <w:kern w:val="0"/>
                <w:sz w:val="22"/>
                <w:szCs w:val="22"/>
              </w:rPr>
              <w:t>公开</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随机抽查事项清单</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《国务院办公厅关于推广随机抽查规范事中事后监管的通知》《国务院关于在市场监管领域全面推行部门联合“双随机、一公开” 监管的意见》《浙江省人民政府办公厅关于全面推行“双随机”抽查监管的意见》</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管理</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随机抽查事项清单，主要包括抽查依据、主题、项目、内容、方式及要求等信息</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1903"/>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监管执法</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管理</w:t>
            </w: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监管执法相关信息</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自该政府信息形成或者变更之日起7个工作日内</w:t>
            </w: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726"/>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lastRenderedPageBreak/>
              <w:t>人事信息</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人事任免</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w:t>
            </w: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管理</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人事任免信息</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政务新媒体</w:t>
            </w:r>
          </w:p>
          <w:p w:rsidR="00E20307" w:rsidRDefault="00945858" w:rsidP="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分局公告栏</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570"/>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招考录用</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事业单位招考录用等各类招考计划、报名考试、体检、录用信息</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780"/>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任前公示</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干部任前公示通告</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635"/>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重大决策</w:t>
            </w:r>
            <w:proofErr w:type="gramStart"/>
            <w:r>
              <w:rPr>
                <w:rFonts w:asciiTheme="minorEastAsia" w:hAnsiTheme="minorEastAsia" w:cstheme="minorEastAsia" w:hint="eastAsia"/>
                <w:kern w:val="0"/>
                <w:sz w:val="22"/>
                <w:szCs w:val="22"/>
              </w:rPr>
              <w:t>预公开</w:t>
            </w:r>
            <w:proofErr w:type="gramEnd"/>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意见征集</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w:t>
            </w:r>
            <w:proofErr w:type="gramStart"/>
            <w:r>
              <w:rPr>
                <w:rFonts w:asciiTheme="minorEastAsia" w:hAnsiTheme="minorEastAsia" w:cstheme="minorEastAsia" w:hint="eastAsia"/>
                <w:kern w:val="0"/>
                <w:sz w:val="22"/>
                <w:szCs w:val="22"/>
              </w:rPr>
              <w:t>》</w:t>
            </w:r>
            <w:proofErr w:type="gramEnd"/>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决策</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公开征求意见内容</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政府网站政务新媒体</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409"/>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反馈及采纳情况</w:t>
            </w:r>
          </w:p>
        </w:tc>
        <w:tc>
          <w:tcPr>
            <w:tcW w:w="2362"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意见反馈及采纳情况</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1103"/>
          <w:jc w:val="center"/>
        </w:trPr>
        <w:tc>
          <w:tcPr>
            <w:tcW w:w="110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重大行政决策</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重大行政决策事项目录</w:t>
            </w:r>
          </w:p>
        </w:tc>
        <w:tc>
          <w:tcPr>
            <w:tcW w:w="2362"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决策</w:t>
            </w:r>
          </w:p>
        </w:tc>
        <w:tc>
          <w:tcPr>
            <w:tcW w:w="99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重大行政决策事项目录</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2609"/>
          <w:jc w:val="center"/>
        </w:trPr>
        <w:tc>
          <w:tcPr>
            <w:tcW w:w="110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公共服务</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公共服务清单及服务指南</w:t>
            </w:r>
          </w:p>
        </w:tc>
        <w:tc>
          <w:tcPr>
            <w:tcW w:w="2362"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《国务院办公厅关于简化优化公共服务流程方便基层群众办事创业 的通知》</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服务</w:t>
            </w:r>
          </w:p>
        </w:tc>
        <w:tc>
          <w:tcPr>
            <w:tcW w:w="99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公开公共服务清单，主要包括事项名称、实施机构；公共服务事项指南，主要包括办理依据、申报条件、申报材料、 办理流程、办理时限、收费依据及标准、 咨询方式</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行政服务中心</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2005"/>
          <w:jc w:val="center"/>
        </w:trPr>
        <w:tc>
          <w:tcPr>
            <w:tcW w:w="110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lastRenderedPageBreak/>
              <w:t>中介服务</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中介服务事项目录清单</w:t>
            </w:r>
          </w:p>
        </w:tc>
        <w:tc>
          <w:tcPr>
            <w:tcW w:w="2362"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《国务院办公厅关于清理规范国务院部门行政审批中介服务的通知》</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服务</w:t>
            </w:r>
          </w:p>
        </w:tc>
        <w:tc>
          <w:tcPr>
            <w:tcW w:w="99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公开经清理规范的中介服务事项目录清单，包括中介服务事项名称、服务内容、依据及收费等</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政府网站、行政服务中心</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2189"/>
          <w:jc w:val="center"/>
        </w:trPr>
        <w:tc>
          <w:tcPr>
            <w:tcW w:w="110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决策部署落实执 行情况</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决策部署落实执 行情况</w:t>
            </w:r>
          </w:p>
        </w:tc>
        <w:tc>
          <w:tcPr>
            <w:tcW w:w="2362"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《中华人民共和国政府信息公开条例》、《浙江省人民政府办公厅关于印发浙江省全面推进政务公开工作实施细则的通知》</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结果</w:t>
            </w:r>
          </w:p>
        </w:tc>
        <w:tc>
          <w:tcPr>
            <w:tcW w:w="99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上级或本级决策部署落实情况，包括年度政府工作任务、自然资源和规划方面政策依据及执行落实情况</w:t>
            </w:r>
          </w:p>
        </w:tc>
        <w:tc>
          <w:tcPr>
            <w:tcW w:w="157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1728"/>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综合管理</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提案议案</w:t>
            </w:r>
          </w:p>
        </w:tc>
        <w:tc>
          <w:tcPr>
            <w:tcW w:w="2362"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浙江省人民政府办理人大代表建议和政协提案工作规则</w:t>
            </w: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结果</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由市自然资源和规划局定海分局答复的、应当公开的人大代表议案建议复文和政协委员提案复文</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945858">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分局公告栏</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1853"/>
          <w:jc w:val="center"/>
        </w:trPr>
        <w:tc>
          <w:tcPr>
            <w:tcW w:w="110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法治政府建设年度报告</w:t>
            </w:r>
          </w:p>
        </w:tc>
        <w:tc>
          <w:tcPr>
            <w:tcW w:w="2362"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《中华人民共和国政府信息公开条例》</w:t>
            </w: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上一年度推进法治政府建设情况和下一年度主要安排</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1289"/>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lastRenderedPageBreak/>
              <w:t>重大建设项目</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批准服务信息</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《政府信息公开条例》、《关于全面推进政务公开工作意见》、《关于推进重大建设项目批准和实施领域政府信息公开的意见》</w:t>
            </w:r>
          </w:p>
        </w:tc>
        <w:tc>
          <w:tcPr>
            <w:tcW w:w="737"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服务</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申报要求、申报材料清单、批准流程、办理时限、受理机构联系方式、监督举报方式</w:t>
            </w:r>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行政服务中心</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4712"/>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批准结果信息</w:t>
            </w:r>
          </w:p>
        </w:tc>
        <w:tc>
          <w:tcPr>
            <w:tcW w:w="2362"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管理</w:t>
            </w: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项目建议书审批结果、可行性研究报告审批结果、初步设计文件审批结果、项目核准结果、节能审查意见、建设项目选址意见审批结果、建设项目用地（用海）预审结果、环境影响评价审批文件、建设用地规划许可审批结果、建设工程规划类许可审批结果、施工许可（开工报告）审批结果、招标事项审批核准结果，取水许可、水土保持方案、洪水影响评价等涉水事项审批结果等</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566"/>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招投标信息</w:t>
            </w:r>
          </w:p>
        </w:tc>
        <w:tc>
          <w:tcPr>
            <w:tcW w:w="2362"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资格预审公告、招标公告、中标候选人公示、中标结果公示、合同订立及履行情况、招标投标违法处罚信息等</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1469"/>
          <w:jc w:val="center"/>
        </w:trPr>
        <w:tc>
          <w:tcPr>
            <w:tcW w:w="110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lastRenderedPageBreak/>
              <w:t>重大建设项目</w:t>
            </w: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征收土地信息</w:t>
            </w:r>
          </w:p>
        </w:tc>
        <w:tc>
          <w:tcPr>
            <w:tcW w:w="2362"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《政府信息公开条例》、《关于全面推进政务公开工作意见》、《关于推进重大建设项目批准和实施领域政府信息公开的意见》</w:t>
            </w:r>
          </w:p>
        </w:tc>
        <w:tc>
          <w:tcPr>
            <w:tcW w:w="737"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管理</w:t>
            </w:r>
          </w:p>
        </w:tc>
        <w:tc>
          <w:tcPr>
            <w:tcW w:w="99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市自然资源和规划局普陀山分局</w:t>
            </w: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征地补偿安置方案公告（征地公告）、一书</w:t>
            </w:r>
            <w:proofErr w:type="gramStart"/>
            <w:r>
              <w:rPr>
                <w:rFonts w:asciiTheme="minorEastAsia" w:hAnsiTheme="minorEastAsia" w:cstheme="minorEastAsia" w:hint="eastAsia"/>
                <w:kern w:val="0"/>
                <w:sz w:val="22"/>
                <w:szCs w:val="22"/>
              </w:rPr>
              <w:t>四方案</w:t>
            </w:r>
            <w:proofErr w:type="gramEnd"/>
          </w:p>
        </w:tc>
        <w:tc>
          <w:tcPr>
            <w:tcW w:w="1574"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自该政府信息形成或者变更之日起20个工作日内</w:t>
            </w:r>
          </w:p>
        </w:tc>
        <w:tc>
          <w:tcPr>
            <w:tcW w:w="776"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文本</w:t>
            </w:r>
          </w:p>
        </w:tc>
        <w:tc>
          <w:tcPr>
            <w:tcW w:w="1720" w:type="dxa"/>
            <w:vMerge w:val="restart"/>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政府网站</w:t>
            </w: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1694"/>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重大设计变更信息</w:t>
            </w:r>
          </w:p>
        </w:tc>
        <w:tc>
          <w:tcPr>
            <w:tcW w:w="2362"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项目设计变更原因、主要变更内容、变更依据、批准单位、变更结果等</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2737"/>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施工有关信息</w:t>
            </w:r>
          </w:p>
        </w:tc>
        <w:tc>
          <w:tcPr>
            <w:tcW w:w="2362"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项目法人单位及其主要负责人信息；设计、施工、监理单位及其主要负责人；项目负责人信息、资质情况；施工单位项目管理机构设置；工作职责、主要管理制度；施工期环境保护措施落实情况</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r w:rsidR="00E20307">
        <w:trPr>
          <w:trHeight w:val="2022"/>
          <w:jc w:val="center"/>
        </w:trPr>
        <w:tc>
          <w:tcPr>
            <w:tcW w:w="1106"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554" w:type="dxa"/>
            <w:vAlign w:val="center"/>
          </w:tcPr>
          <w:p w:rsidR="00E20307" w:rsidRDefault="00C34BD4">
            <w:pPr>
              <w:widowControl/>
              <w:adjustRightInd w:val="0"/>
              <w:snapToGrid w:val="0"/>
              <w:spacing w:line="220" w:lineRule="atLeast"/>
              <w:jc w:val="center"/>
              <w:rPr>
                <w:rFonts w:asciiTheme="minorEastAsia" w:hAnsiTheme="minorEastAsia" w:cstheme="minorEastAsia"/>
                <w:kern w:val="0"/>
                <w:sz w:val="22"/>
                <w:szCs w:val="22"/>
              </w:rPr>
            </w:pPr>
            <w:r>
              <w:rPr>
                <w:rFonts w:asciiTheme="minorEastAsia" w:hAnsiTheme="minorEastAsia" w:cstheme="minorEastAsia" w:hint="eastAsia"/>
                <w:kern w:val="0"/>
                <w:sz w:val="22"/>
                <w:szCs w:val="22"/>
              </w:rPr>
              <w:t>竣工有关信息</w:t>
            </w:r>
          </w:p>
        </w:tc>
        <w:tc>
          <w:tcPr>
            <w:tcW w:w="2362" w:type="dxa"/>
            <w:vMerge/>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37"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99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2386" w:type="dxa"/>
            <w:vAlign w:val="center"/>
          </w:tcPr>
          <w:p w:rsidR="00E20307" w:rsidRDefault="00C34BD4">
            <w:pPr>
              <w:widowControl/>
              <w:adjustRightInd w:val="0"/>
              <w:snapToGrid w:val="0"/>
              <w:spacing w:line="220" w:lineRule="atLeast"/>
              <w:rPr>
                <w:rFonts w:asciiTheme="minorEastAsia" w:hAnsiTheme="minorEastAsia" w:cstheme="minorEastAsia"/>
                <w:kern w:val="0"/>
                <w:sz w:val="22"/>
                <w:szCs w:val="22"/>
              </w:rPr>
            </w:pPr>
            <w:r>
              <w:rPr>
                <w:rFonts w:asciiTheme="minorEastAsia" w:hAnsiTheme="minorEastAsia" w:cstheme="minorEastAsia" w:hint="eastAsia"/>
                <w:kern w:val="0"/>
                <w:sz w:val="22"/>
                <w:szCs w:val="22"/>
              </w:rPr>
              <w:t>竣工验收时间；工程质量验收结果；竣工验收备案时间、备案编号、备案部门、交付使用时间；竣工决算审计单位、审计结论、财务决算金额</w:t>
            </w:r>
          </w:p>
        </w:tc>
        <w:tc>
          <w:tcPr>
            <w:tcW w:w="1574"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776"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vAlign w:val="center"/>
          </w:tcPr>
          <w:p w:rsidR="00E20307" w:rsidRDefault="00E20307">
            <w:pPr>
              <w:widowControl/>
              <w:adjustRightInd w:val="0"/>
              <w:snapToGrid w:val="0"/>
              <w:spacing w:line="220" w:lineRule="atLeast"/>
              <w:jc w:val="center"/>
              <w:rPr>
                <w:rFonts w:asciiTheme="minorEastAsia" w:hAnsiTheme="minorEastAsia" w:cstheme="minorEastAsia"/>
                <w:kern w:val="0"/>
                <w:sz w:val="22"/>
                <w:szCs w:val="22"/>
              </w:rPr>
            </w:pPr>
          </w:p>
        </w:tc>
        <w:tc>
          <w:tcPr>
            <w:tcW w:w="1720" w:type="dxa"/>
            <w:vMerge/>
          </w:tcPr>
          <w:p w:rsidR="00E20307" w:rsidRDefault="00E20307">
            <w:pPr>
              <w:widowControl/>
              <w:adjustRightInd w:val="0"/>
              <w:snapToGrid w:val="0"/>
              <w:spacing w:line="220" w:lineRule="atLeast"/>
              <w:jc w:val="left"/>
              <w:rPr>
                <w:rFonts w:asciiTheme="minorEastAsia" w:hAnsiTheme="minorEastAsia" w:cstheme="minorEastAsia"/>
                <w:kern w:val="0"/>
                <w:sz w:val="22"/>
                <w:szCs w:val="22"/>
              </w:rPr>
            </w:pPr>
          </w:p>
        </w:tc>
      </w:tr>
    </w:tbl>
    <w:p w:rsidR="00E20307" w:rsidRDefault="00E20307">
      <w:pPr>
        <w:rPr>
          <w:rFonts w:asciiTheme="minorEastAsia" w:hAnsiTheme="minorEastAsia" w:cstheme="minorEastAsia"/>
          <w:sz w:val="22"/>
          <w:szCs w:val="22"/>
        </w:rPr>
      </w:pPr>
    </w:p>
    <w:sectPr w:rsidR="00E2030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552B2"/>
    <w:rsid w:val="000316EE"/>
    <w:rsid w:val="001B63EC"/>
    <w:rsid w:val="0052556A"/>
    <w:rsid w:val="0082723E"/>
    <w:rsid w:val="0089694A"/>
    <w:rsid w:val="00945858"/>
    <w:rsid w:val="00C34BD4"/>
    <w:rsid w:val="00E20307"/>
    <w:rsid w:val="214320BC"/>
    <w:rsid w:val="327440F0"/>
    <w:rsid w:val="3EC552B2"/>
    <w:rsid w:val="676F3C91"/>
    <w:rsid w:val="6C69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6A72AE-5C9F-47C0-BF29-41AE557B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736</Words>
  <Characters>4196</Characters>
  <Application>Microsoft Office Word</Application>
  <DocSecurity>0</DocSecurity>
  <Lines>34</Lines>
  <Paragraphs>9</Paragraphs>
  <ScaleCrop>false</ScaleCrop>
  <Company>Microsoft</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Gemini丶磊</dc:creator>
  <cp:lastModifiedBy>徐文军</cp:lastModifiedBy>
  <cp:revision>6</cp:revision>
  <cp:lastPrinted>2020-10-26T07:38:00Z</cp:lastPrinted>
  <dcterms:created xsi:type="dcterms:W3CDTF">2020-10-26T01:51:00Z</dcterms:created>
  <dcterms:modified xsi:type="dcterms:W3CDTF">2020-11-05T02:10:00Z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