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D2" w:rsidRPr="00BB761E" w:rsidRDefault="00A803CC" w:rsidP="00BB761E">
      <w:pPr>
        <w:spacing w:line="500" w:lineRule="exact"/>
        <w:jc w:val="center"/>
        <w:rPr>
          <w:rFonts w:ascii="方正小标宋简体" w:eastAsia="方正小标宋简体" w:hAnsi="方正小标宋简体"/>
          <w:sz w:val="44"/>
          <w:szCs w:val="44"/>
        </w:rPr>
      </w:pPr>
      <w:bookmarkStart w:id="0" w:name="_GoBack"/>
      <w:bookmarkEnd w:id="0"/>
      <w:r w:rsidRPr="00BB761E">
        <w:rPr>
          <w:rFonts w:ascii="方正小标宋简体" w:eastAsia="方正小标宋简体" w:hAnsi="方正小标宋简体" w:hint="eastAsia"/>
          <w:sz w:val="44"/>
          <w:szCs w:val="44"/>
        </w:rPr>
        <w:t>舟山市港航和口岸管理局</w:t>
      </w:r>
    </w:p>
    <w:p w:rsidR="00A803CC" w:rsidRPr="00BB761E" w:rsidRDefault="00A803CC" w:rsidP="00BB761E">
      <w:pPr>
        <w:spacing w:line="500" w:lineRule="exact"/>
        <w:jc w:val="center"/>
        <w:rPr>
          <w:rFonts w:ascii="方正小标宋简体" w:eastAsia="方正小标宋简体" w:hAnsi="方正小标宋简体"/>
          <w:sz w:val="44"/>
          <w:szCs w:val="44"/>
        </w:rPr>
      </w:pPr>
      <w:r w:rsidRPr="00BB761E">
        <w:rPr>
          <w:rFonts w:ascii="方正小标宋简体" w:eastAsia="方正小标宋简体" w:hAnsi="方正小标宋简体" w:hint="eastAsia"/>
          <w:sz w:val="44"/>
          <w:szCs w:val="44"/>
        </w:rPr>
        <w:t>重大行政决策程序暂行办法</w:t>
      </w:r>
    </w:p>
    <w:p w:rsidR="00283FC0" w:rsidRPr="00BB761E" w:rsidRDefault="00283FC0" w:rsidP="00BB761E">
      <w:pPr>
        <w:spacing w:line="500" w:lineRule="exact"/>
        <w:ind w:firstLineChars="200" w:firstLine="640"/>
        <w:rPr>
          <w:rFonts w:ascii="仿宋_GB2312" w:eastAsia="仿宋_GB2312"/>
          <w:szCs w:val="32"/>
        </w:rPr>
      </w:pPr>
    </w:p>
    <w:p w:rsidR="00283FC0" w:rsidRPr="00BB761E" w:rsidRDefault="00283FC0" w:rsidP="00BB761E">
      <w:pPr>
        <w:spacing w:line="500" w:lineRule="exact"/>
        <w:ind w:firstLineChars="200" w:firstLine="643"/>
        <w:rPr>
          <w:rFonts w:ascii="仿宋_GB2312" w:eastAsia="仿宋_GB2312" w:hAnsiTheme="minorEastAsia"/>
          <w:szCs w:val="32"/>
        </w:rPr>
      </w:pPr>
      <w:r w:rsidRPr="0064077F">
        <w:rPr>
          <w:rFonts w:ascii="仿宋_GB2312" w:eastAsia="仿宋_GB2312" w:hint="eastAsia"/>
          <w:b/>
          <w:szCs w:val="32"/>
        </w:rPr>
        <w:t>第一条</w:t>
      </w:r>
      <w:r w:rsidR="00BB761E" w:rsidRPr="0064077F">
        <w:rPr>
          <w:rFonts w:ascii="仿宋_GB2312" w:eastAsia="仿宋_GB2312"/>
          <w:b/>
          <w:szCs w:val="32"/>
        </w:rPr>
        <w:t xml:space="preserve"> </w:t>
      </w:r>
      <w:r w:rsidRPr="00BB761E">
        <w:rPr>
          <w:rFonts w:ascii="仿宋_GB2312" w:eastAsia="仿宋_GB2312" w:hAnsiTheme="minorEastAsia" w:hint="eastAsia"/>
          <w:szCs w:val="32"/>
        </w:rPr>
        <w:t>为健全行政决策机制，规范行政决策行为，提高行政决策质量和效率，根据</w:t>
      </w:r>
      <w:r w:rsidR="00EC5CA2" w:rsidRPr="00BB761E">
        <w:rPr>
          <w:rFonts w:ascii="仿宋_GB2312" w:eastAsia="仿宋_GB2312" w:hAnsiTheme="minorEastAsia" w:hint="eastAsia"/>
          <w:szCs w:val="32"/>
        </w:rPr>
        <w:t>国务院</w:t>
      </w:r>
      <w:r w:rsidRPr="00BB761E">
        <w:rPr>
          <w:rFonts w:ascii="仿宋_GB2312" w:eastAsia="仿宋_GB2312" w:hAnsiTheme="minorEastAsia" w:hint="eastAsia"/>
          <w:szCs w:val="32"/>
        </w:rPr>
        <w:t>《</w:t>
      </w:r>
      <w:r w:rsidR="00EC5CA2" w:rsidRPr="00BB761E">
        <w:rPr>
          <w:rFonts w:ascii="仿宋_GB2312" w:eastAsia="仿宋_GB2312" w:hAnsiTheme="minorEastAsia" w:hint="eastAsia"/>
          <w:szCs w:val="32"/>
        </w:rPr>
        <w:t>重大行政决策程序暂行条例</w:t>
      </w:r>
      <w:r w:rsidRPr="00BB761E">
        <w:rPr>
          <w:rFonts w:ascii="仿宋_GB2312" w:eastAsia="仿宋_GB2312" w:hAnsiTheme="minorEastAsia" w:hint="eastAsia"/>
          <w:szCs w:val="32"/>
        </w:rPr>
        <w:t>》《</w:t>
      </w:r>
      <w:r w:rsidR="00EC5CA2" w:rsidRPr="00BB761E">
        <w:rPr>
          <w:rFonts w:ascii="仿宋_GB2312" w:eastAsia="仿宋_GB2312" w:hAnsiTheme="minorEastAsia" w:hint="eastAsia"/>
          <w:szCs w:val="32"/>
        </w:rPr>
        <w:t>舟山市</w:t>
      </w:r>
      <w:r w:rsidR="00F47134" w:rsidRPr="00BB761E">
        <w:rPr>
          <w:rFonts w:ascii="仿宋_GB2312" w:eastAsia="仿宋_GB2312" w:hAnsiTheme="minorEastAsia" w:hint="eastAsia"/>
          <w:szCs w:val="32"/>
        </w:rPr>
        <w:t>人民政府</w:t>
      </w:r>
      <w:r w:rsidR="00EC5CA2" w:rsidRPr="00BB761E">
        <w:rPr>
          <w:rFonts w:ascii="仿宋_GB2312" w:eastAsia="仿宋_GB2312" w:hAnsiTheme="minorEastAsia" w:hint="eastAsia"/>
          <w:szCs w:val="32"/>
        </w:rPr>
        <w:t>重大行政决策程序</w:t>
      </w:r>
      <w:r w:rsidR="00F47134" w:rsidRPr="00BB761E">
        <w:rPr>
          <w:rFonts w:ascii="仿宋_GB2312" w:eastAsia="仿宋_GB2312" w:hAnsiTheme="minorEastAsia" w:hint="eastAsia"/>
          <w:szCs w:val="32"/>
        </w:rPr>
        <w:t>规定</w:t>
      </w:r>
      <w:r w:rsidRPr="00BB761E">
        <w:rPr>
          <w:rFonts w:ascii="仿宋_GB2312" w:eastAsia="仿宋_GB2312" w:hAnsiTheme="minorEastAsia" w:hint="eastAsia"/>
          <w:szCs w:val="32"/>
        </w:rPr>
        <w:t>》</w:t>
      </w:r>
      <w:r w:rsidR="00F47134" w:rsidRPr="00BB761E">
        <w:rPr>
          <w:rFonts w:ascii="仿宋_GB2312" w:eastAsia="仿宋_GB2312" w:hAnsiTheme="minorEastAsia" w:hint="eastAsia"/>
          <w:szCs w:val="32"/>
        </w:rPr>
        <w:t>（舟政发〔2019〕2 号）</w:t>
      </w:r>
      <w:r w:rsidR="00395BA0" w:rsidRPr="00BB761E">
        <w:rPr>
          <w:rFonts w:ascii="仿宋_GB2312" w:eastAsia="仿宋_GB2312" w:hAnsiTheme="minorEastAsia" w:cs="Times New Roman" w:hint="eastAsia"/>
          <w:szCs w:val="32"/>
        </w:rPr>
        <w:t>《浙江省交通运输厅重大行政决策管理办法（试行）》（</w:t>
      </w:r>
      <w:r w:rsidR="00F54D33" w:rsidRPr="00BB761E">
        <w:rPr>
          <w:rFonts w:ascii="仿宋_GB2312" w:eastAsia="仿宋_GB2312" w:hAnsiTheme="minorEastAsia" w:hint="eastAsia"/>
          <w:position w:val="8"/>
          <w:szCs w:val="32"/>
        </w:rPr>
        <w:t>浙交〔2019〕151号</w:t>
      </w:r>
      <w:r w:rsidR="00395BA0" w:rsidRPr="00BB761E">
        <w:rPr>
          <w:rFonts w:ascii="仿宋_GB2312" w:eastAsia="仿宋_GB2312" w:hAnsiTheme="minorEastAsia" w:cs="Times New Roman" w:hint="eastAsia"/>
          <w:szCs w:val="32"/>
        </w:rPr>
        <w:t>）</w:t>
      </w:r>
      <w:r w:rsidRPr="00BB761E">
        <w:rPr>
          <w:rFonts w:ascii="仿宋_GB2312" w:eastAsia="仿宋_GB2312" w:hAnsiTheme="minorEastAsia" w:hint="eastAsia"/>
          <w:szCs w:val="32"/>
        </w:rPr>
        <w:t>等有关规定，</w:t>
      </w:r>
      <w:r w:rsidR="00F47134" w:rsidRPr="00BB761E">
        <w:rPr>
          <w:rFonts w:ascii="仿宋_GB2312" w:eastAsia="仿宋_GB2312" w:hAnsiTheme="minorEastAsia" w:hint="eastAsia"/>
          <w:szCs w:val="32"/>
        </w:rPr>
        <w:t>结合我局实际，</w:t>
      </w:r>
      <w:r w:rsidRPr="00BB761E">
        <w:rPr>
          <w:rFonts w:ascii="仿宋_GB2312" w:eastAsia="仿宋_GB2312" w:hAnsiTheme="minorEastAsia" w:hint="eastAsia"/>
          <w:szCs w:val="32"/>
        </w:rPr>
        <w:t>制定本</w:t>
      </w:r>
      <w:r w:rsidR="00F47134" w:rsidRPr="00BB761E">
        <w:rPr>
          <w:rFonts w:ascii="仿宋_GB2312" w:eastAsia="仿宋_GB2312" w:hAnsiTheme="minorEastAsia" w:hint="eastAsia"/>
          <w:szCs w:val="32"/>
        </w:rPr>
        <w:t>办法</w:t>
      </w:r>
      <w:r w:rsidRPr="00BB761E">
        <w:rPr>
          <w:rFonts w:ascii="仿宋_GB2312" w:eastAsia="仿宋_GB2312" w:hAnsiTheme="minorEastAsia" w:hint="eastAsia"/>
          <w:szCs w:val="32"/>
        </w:rPr>
        <w:t>。</w:t>
      </w:r>
    </w:p>
    <w:p w:rsidR="00283FC0" w:rsidRPr="00BB761E" w:rsidRDefault="00283FC0"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第二条</w:t>
      </w:r>
      <w:r w:rsidR="00BB761E">
        <w:rPr>
          <w:rFonts w:ascii="仿宋_GB2312" w:eastAsia="仿宋_GB2312"/>
          <w:szCs w:val="32"/>
        </w:rPr>
        <w:t xml:space="preserve"> </w:t>
      </w:r>
      <w:r w:rsidR="00F47134" w:rsidRPr="00BB761E">
        <w:rPr>
          <w:rFonts w:ascii="仿宋_GB2312" w:eastAsia="仿宋_GB2312" w:hint="eastAsia"/>
          <w:szCs w:val="32"/>
        </w:rPr>
        <w:t>局</w:t>
      </w:r>
      <w:r w:rsidRPr="00BB761E">
        <w:rPr>
          <w:rFonts w:ascii="仿宋_GB2312" w:eastAsia="仿宋_GB2312" w:hint="eastAsia"/>
          <w:szCs w:val="32"/>
        </w:rPr>
        <w:t>重大行政决策的作出、执行和监督适用本</w:t>
      </w:r>
      <w:r w:rsidR="001B4F64" w:rsidRPr="00BB761E">
        <w:rPr>
          <w:rFonts w:ascii="仿宋_GB2312" w:eastAsia="仿宋_GB2312" w:hint="eastAsia"/>
          <w:szCs w:val="32"/>
        </w:rPr>
        <w:t>办法</w:t>
      </w:r>
      <w:r w:rsidRPr="00BB761E">
        <w:rPr>
          <w:rFonts w:ascii="仿宋_GB2312" w:eastAsia="仿宋_GB2312" w:hint="eastAsia"/>
          <w:szCs w:val="32"/>
        </w:rPr>
        <w:t>。</w:t>
      </w:r>
      <w:r w:rsidR="00284003" w:rsidRPr="00BB761E">
        <w:rPr>
          <w:rFonts w:ascii="仿宋_GB2312" w:eastAsia="仿宋_GB2312" w:hint="eastAsia"/>
          <w:szCs w:val="32"/>
        </w:rPr>
        <w:t>（市文件第二条）</w:t>
      </w:r>
      <w:r w:rsidR="001B4F64" w:rsidRPr="00BB761E">
        <w:rPr>
          <w:rFonts w:ascii="仿宋_GB2312" w:eastAsia="仿宋_GB2312" w:hint="eastAsia"/>
          <w:color w:val="000000"/>
          <w:kern w:val="0"/>
          <w:szCs w:val="32"/>
        </w:rPr>
        <w:t>突发事件应急处置、地方性法规规章草案起草、行政规范性文件制定等决策不适用本办法。</w:t>
      </w:r>
    </w:p>
    <w:p w:rsidR="00BA0A0F" w:rsidRPr="00BB761E" w:rsidRDefault="00283FC0"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第三条</w:t>
      </w:r>
      <w:r w:rsidR="00BB761E" w:rsidRPr="0064077F">
        <w:rPr>
          <w:rFonts w:ascii="仿宋_GB2312" w:eastAsia="仿宋_GB2312"/>
          <w:b/>
          <w:szCs w:val="32"/>
        </w:rPr>
        <w:t xml:space="preserve"> </w:t>
      </w:r>
      <w:r w:rsidRPr="00BB761E">
        <w:rPr>
          <w:rFonts w:ascii="仿宋_GB2312" w:eastAsia="仿宋_GB2312" w:hint="eastAsia"/>
          <w:szCs w:val="32"/>
        </w:rPr>
        <w:t>本</w:t>
      </w:r>
      <w:r w:rsidR="00284003" w:rsidRPr="00BB761E">
        <w:rPr>
          <w:rFonts w:ascii="仿宋_GB2312" w:eastAsia="仿宋_GB2312" w:hint="eastAsia"/>
          <w:szCs w:val="32"/>
        </w:rPr>
        <w:t>办法</w:t>
      </w:r>
      <w:r w:rsidRPr="00BB761E">
        <w:rPr>
          <w:rFonts w:ascii="仿宋_GB2312" w:eastAsia="仿宋_GB2312" w:hint="eastAsia"/>
          <w:szCs w:val="32"/>
        </w:rPr>
        <w:t>所称重大行政决策（以下简称决策）</w:t>
      </w:r>
      <w:r w:rsidR="00330A8D" w:rsidRPr="00BB761E">
        <w:rPr>
          <w:rFonts w:ascii="仿宋_GB2312" w:eastAsia="仿宋_GB2312" w:hint="eastAsia"/>
          <w:szCs w:val="32"/>
        </w:rPr>
        <w:t>事项</w:t>
      </w:r>
      <w:r w:rsidRPr="00BB761E">
        <w:rPr>
          <w:rFonts w:ascii="仿宋_GB2312" w:eastAsia="仿宋_GB2312" w:hint="eastAsia"/>
          <w:szCs w:val="32"/>
        </w:rPr>
        <w:t>，是指</w:t>
      </w:r>
      <w:r w:rsidR="00284003" w:rsidRPr="00BB761E">
        <w:rPr>
          <w:rFonts w:ascii="仿宋_GB2312" w:eastAsia="仿宋_GB2312" w:hint="eastAsia"/>
          <w:szCs w:val="32"/>
        </w:rPr>
        <w:t>局</w:t>
      </w:r>
      <w:r w:rsidRPr="00BB761E">
        <w:rPr>
          <w:rFonts w:ascii="仿宋_GB2312" w:eastAsia="仿宋_GB2312" w:hint="eastAsia"/>
          <w:szCs w:val="32"/>
        </w:rPr>
        <w:t>依</w:t>
      </w:r>
      <w:r w:rsidR="00A50E73" w:rsidRPr="00BB761E">
        <w:rPr>
          <w:rFonts w:ascii="仿宋_GB2312" w:eastAsia="仿宋_GB2312" w:hint="eastAsia"/>
          <w:szCs w:val="32"/>
        </w:rPr>
        <w:t>据</w:t>
      </w:r>
      <w:r w:rsidRPr="00BB761E">
        <w:rPr>
          <w:rFonts w:ascii="仿宋_GB2312" w:eastAsia="仿宋_GB2312" w:hint="eastAsia"/>
          <w:szCs w:val="32"/>
        </w:rPr>
        <w:t>法定权限和规定程序作出的</w:t>
      </w:r>
      <w:r w:rsidR="00BA0A0F" w:rsidRPr="00BB761E">
        <w:rPr>
          <w:rFonts w:ascii="仿宋_GB2312" w:eastAsia="仿宋_GB2312" w:hint="eastAsia"/>
          <w:color w:val="000000"/>
          <w:kern w:val="0"/>
          <w:szCs w:val="32"/>
        </w:rPr>
        <w:t>事关</w:t>
      </w:r>
      <w:r w:rsidR="00330A8D" w:rsidRPr="00BB761E">
        <w:rPr>
          <w:rFonts w:ascii="仿宋_GB2312" w:eastAsia="仿宋_GB2312" w:hint="eastAsia"/>
          <w:color w:val="000000"/>
          <w:kern w:val="0"/>
          <w:szCs w:val="32"/>
        </w:rPr>
        <w:t>行业</w:t>
      </w:r>
      <w:r w:rsidR="00BA0A0F" w:rsidRPr="00BB761E">
        <w:rPr>
          <w:rFonts w:ascii="仿宋_GB2312" w:eastAsia="仿宋_GB2312" w:hint="eastAsia"/>
          <w:color w:val="000000"/>
          <w:kern w:val="0"/>
          <w:szCs w:val="32"/>
        </w:rPr>
        <w:t>发展大局、涉及重大公共利益或者社会公众切身利益的重大事项，</w:t>
      </w:r>
      <w:r w:rsidR="00A50E73" w:rsidRPr="00BB761E">
        <w:rPr>
          <w:rFonts w:ascii="仿宋_GB2312" w:eastAsia="仿宋_GB2312" w:hint="eastAsia"/>
          <w:color w:val="000000"/>
          <w:kern w:val="0"/>
          <w:szCs w:val="32"/>
        </w:rPr>
        <w:t>主要包括：</w:t>
      </w:r>
      <w:r w:rsidR="00075F76" w:rsidRPr="00BB761E">
        <w:rPr>
          <w:rFonts w:ascii="仿宋_GB2312" w:eastAsia="仿宋_GB2312" w:hint="eastAsia"/>
          <w:szCs w:val="32"/>
        </w:rPr>
        <w:t xml:space="preserve"> </w:t>
      </w:r>
    </w:p>
    <w:p w:rsidR="00A50E73" w:rsidRPr="00BB761E" w:rsidRDefault="00A50E73"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（一）制定全市</w:t>
      </w:r>
      <w:r w:rsidR="00330A8D" w:rsidRPr="00BB761E">
        <w:rPr>
          <w:rFonts w:ascii="仿宋_GB2312" w:eastAsia="仿宋_GB2312" w:hAnsi="Times New Roman" w:cs="Times New Roman" w:hint="eastAsia"/>
          <w:color w:val="000000"/>
          <w:kern w:val="0"/>
          <w:szCs w:val="32"/>
        </w:rPr>
        <w:t>港航</w:t>
      </w:r>
      <w:r w:rsidRPr="00BB761E">
        <w:rPr>
          <w:rFonts w:ascii="仿宋_GB2312" w:eastAsia="仿宋_GB2312" w:hAnsi="Times New Roman" w:cs="Times New Roman" w:hint="eastAsia"/>
          <w:color w:val="000000"/>
          <w:kern w:val="0"/>
          <w:szCs w:val="32"/>
        </w:rPr>
        <w:t>行业发展的重大公共政策和措施；</w:t>
      </w:r>
    </w:p>
    <w:p w:rsidR="00A50E73" w:rsidRPr="00BB761E" w:rsidRDefault="00A50E73"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（二）制定全市</w:t>
      </w:r>
      <w:r w:rsidR="00A63709" w:rsidRPr="00BB761E">
        <w:rPr>
          <w:rFonts w:ascii="仿宋_GB2312" w:eastAsia="仿宋_GB2312" w:hAnsi="Times New Roman" w:cs="Times New Roman" w:hint="eastAsia"/>
          <w:color w:val="000000"/>
          <w:kern w:val="0"/>
          <w:szCs w:val="32"/>
        </w:rPr>
        <w:t>港航</w:t>
      </w:r>
      <w:r w:rsidRPr="00BB761E">
        <w:rPr>
          <w:rFonts w:ascii="仿宋_GB2312" w:eastAsia="仿宋_GB2312" w:hAnsi="Times New Roman" w:cs="Times New Roman" w:hint="eastAsia"/>
          <w:color w:val="000000"/>
          <w:kern w:val="0"/>
          <w:szCs w:val="32"/>
        </w:rPr>
        <w:t>建设和发展的重要规划；</w:t>
      </w:r>
    </w:p>
    <w:p w:rsidR="00A50E73" w:rsidRPr="00BB761E" w:rsidRDefault="00E63FAC"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（三）决定在全市</w:t>
      </w:r>
      <w:r w:rsidR="00A50E73" w:rsidRPr="00BB761E">
        <w:rPr>
          <w:rFonts w:ascii="仿宋_GB2312" w:eastAsia="仿宋_GB2312" w:hAnsi="Times New Roman" w:cs="Times New Roman" w:hint="eastAsia"/>
          <w:color w:val="000000"/>
          <w:kern w:val="0"/>
          <w:szCs w:val="32"/>
        </w:rPr>
        <w:t>实施的对相关群体利益可能造成较大影响的重大</w:t>
      </w:r>
      <w:r w:rsidRPr="00BB761E">
        <w:rPr>
          <w:rFonts w:ascii="仿宋_GB2312" w:eastAsia="仿宋_GB2312" w:hAnsi="Times New Roman" w:cs="Times New Roman" w:hint="eastAsia"/>
          <w:color w:val="000000"/>
          <w:kern w:val="0"/>
          <w:szCs w:val="32"/>
        </w:rPr>
        <w:t>港航</w:t>
      </w:r>
      <w:r w:rsidR="00A50E73" w:rsidRPr="00BB761E">
        <w:rPr>
          <w:rFonts w:ascii="仿宋_GB2312" w:eastAsia="仿宋_GB2312" w:hAnsi="Times New Roman" w:cs="Times New Roman" w:hint="eastAsia"/>
          <w:color w:val="000000"/>
          <w:kern w:val="0"/>
          <w:szCs w:val="32"/>
        </w:rPr>
        <w:t>基础设施建设项目；</w:t>
      </w:r>
    </w:p>
    <w:p w:rsidR="00A50E73" w:rsidRPr="00BB761E" w:rsidRDefault="0001237A"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（四）对全市</w:t>
      </w:r>
      <w:r w:rsidR="00A50E73" w:rsidRPr="00BB761E">
        <w:rPr>
          <w:rFonts w:ascii="仿宋_GB2312" w:eastAsia="仿宋_GB2312" w:hAnsi="Times New Roman" w:cs="Times New Roman" w:hint="eastAsia"/>
          <w:color w:val="000000"/>
          <w:kern w:val="0"/>
          <w:szCs w:val="32"/>
        </w:rPr>
        <w:t>经济社会发展有重大影响、涉及重大公共利益或者社会公众切身利益的其他重大事项</w:t>
      </w:r>
      <w:r w:rsidR="00274C8B">
        <w:rPr>
          <w:rFonts w:ascii="仿宋_GB2312" w:eastAsia="仿宋_GB2312" w:hAnsi="Times New Roman" w:cs="Times New Roman" w:hint="eastAsia"/>
          <w:color w:val="000000"/>
          <w:kern w:val="0"/>
          <w:szCs w:val="32"/>
        </w:rPr>
        <w:t>；</w:t>
      </w:r>
    </w:p>
    <w:p w:rsidR="00075F76" w:rsidRPr="00BB761E" w:rsidRDefault="00BD3146" w:rsidP="00BB761E">
      <w:pPr>
        <w:spacing w:line="500" w:lineRule="exact"/>
        <w:ind w:firstLineChars="200" w:firstLine="640"/>
        <w:rPr>
          <w:rFonts w:ascii="仿宋_GB2312" w:eastAsia="仿宋_GB2312"/>
          <w:szCs w:val="32"/>
        </w:rPr>
      </w:pPr>
      <w:r w:rsidRPr="00BB761E">
        <w:rPr>
          <w:rFonts w:ascii="仿宋_GB2312" w:eastAsia="仿宋_GB2312" w:hAnsi="Times New Roman" w:cs="Times New Roman" w:hint="eastAsia"/>
          <w:color w:val="000000"/>
          <w:kern w:val="0"/>
          <w:szCs w:val="32"/>
        </w:rPr>
        <w:t>（五</w:t>
      </w:r>
      <w:r w:rsidRPr="00BB761E">
        <w:rPr>
          <w:rFonts w:ascii="仿宋_GB2312" w:eastAsia="仿宋_GB2312" w:hint="eastAsia"/>
          <w:szCs w:val="32"/>
        </w:rPr>
        <w:t>）局确定的其他重大</w:t>
      </w:r>
      <w:r w:rsidR="00C34D2C" w:rsidRPr="00BB761E">
        <w:rPr>
          <w:rFonts w:ascii="仿宋_GB2312" w:eastAsia="仿宋_GB2312" w:hint="eastAsia"/>
          <w:szCs w:val="32"/>
        </w:rPr>
        <w:t>行政</w:t>
      </w:r>
      <w:r w:rsidRPr="00BB761E">
        <w:rPr>
          <w:rFonts w:ascii="仿宋_GB2312" w:eastAsia="仿宋_GB2312" w:hint="eastAsia"/>
          <w:szCs w:val="32"/>
        </w:rPr>
        <w:t>决策。</w:t>
      </w:r>
    </w:p>
    <w:p w:rsidR="00E2320E" w:rsidRPr="00BB761E" w:rsidRDefault="00D270A9" w:rsidP="00BB761E">
      <w:pPr>
        <w:spacing w:line="500" w:lineRule="exact"/>
        <w:ind w:firstLineChars="200" w:firstLine="643"/>
        <w:rPr>
          <w:rFonts w:ascii="仿宋_GB2312" w:eastAsia="仿宋_GB2312"/>
          <w:color w:val="000000"/>
          <w:kern w:val="0"/>
          <w:szCs w:val="32"/>
        </w:rPr>
      </w:pPr>
      <w:r w:rsidRPr="0064077F">
        <w:rPr>
          <w:rFonts w:ascii="仿宋_GB2312" w:eastAsia="仿宋_GB2312" w:hint="eastAsia"/>
          <w:b/>
          <w:szCs w:val="32"/>
        </w:rPr>
        <w:t>第四条</w:t>
      </w:r>
      <w:r w:rsidR="00BB761E">
        <w:rPr>
          <w:rFonts w:ascii="仿宋_GB2312" w:eastAsia="仿宋_GB2312"/>
          <w:szCs w:val="32"/>
        </w:rPr>
        <w:t xml:space="preserve"> </w:t>
      </w:r>
      <w:r w:rsidRPr="00BB761E">
        <w:rPr>
          <w:rFonts w:ascii="仿宋_GB2312" w:eastAsia="仿宋_GB2312" w:hint="eastAsia"/>
          <w:color w:val="000000"/>
          <w:kern w:val="0"/>
          <w:szCs w:val="32"/>
        </w:rPr>
        <w:t>作出和调整局重大行政决策应当遵循科学决策、民主决策、依法决策的原则，把党的领导贯彻到决策的全过程。</w:t>
      </w:r>
    </w:p>
    <w:p w:rsidR="009161C1" w:rsidRPr="00BB761E" w:rsidRDefault="00D270A9"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第五条</w:t>
      </w:r>
      <w:r w:rsidR="00BB761E" w:rsidRPr="0064077F">
        <w:rPr>
          <w:rFonts w:ascii="仿宋_GB2312" w:eastAsia="仿宋_GB2312"/>
          <w:b/>
          <w:szCs w:val="32"/>
        </w:rPr>
        <w:t xml:space="preserve"> </w:t>
      </w:r>
      <w:r w:rsidRPr="00BB761E">
        <w:rPr>
          <w:rFonts w:ascii="仿宋_GB2312" w:eastAsia="仿宋_GB2312" w:hint="eastAsia"/>
          <w:szCs w:val="32"/>
        </w:rPr>
        <w:t>决策</w:t>
      </w:r>
      <w:r w:rsidR="00DA6FB9" w:rsidRPr="00BB761E">
        <w:rPr>
          <w:rFonts w:ascii="仿宋_GB2312" w:eastAsia="仿宋_GB2312" w:hint="eastAsia"/>
          <w:szCs w:val="32"/>
        </w:rPr>
        <w:t>遵循公众参与、专家咨询、风险评估、合法</w:t>
      </w:r>
      <w:r w:rsidR="00DA6FB9" w:rsidRPr="00BB761E">
        <w:rPr>
          <w:rFonts w:ascii="仿宋_GB2312" w:eastAsia="仿宋_GB2312" w:hint="eastAsia"/>
          <w:szCs w:val="32"/>
        </w:rPr>
        <w:lastRenderedPageBreak/>
        <w:t>性审查和集体决定相结合的行政决策机制，按照起草、审查、决定、公布等程序进行。</w:t>
      </w:r>
    </w:p>
    <w:p w:rsidR="00C34D2C" w:rsidRPr="00BB761E" w:rsidRDefault="00DA6FB9"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依法应当保密或者为保障国家安全、公共安全、经济安全、社会稳定和执行上级机关的紧急命令、决定等需要立即作出决策的事项，经局领导同意，由</w:t>
      </w:r>
      <w:r w:rsidR="00977073" w:rsidRPr="00BB761E">
        <w:rPr>
          <w:rFonts w:ascii="仿宋_GB2312" w:eastAsia="仿宋_GB2312" w:hint="eastAsia"/>
          <w:szCs w:val="32"/>
        </w:rPr>
        <w:t>承办部门</w:t>
      </w:r>
      <w:r w:rsidRPr="00BB761E">
        <w:rPr>
          <w:rFonts w:ascii="仿宋_GB2312" w:eastAsia="仿宋_GB2312" w:hint="eastAsia"/>
          <w:szCs w:val="32"/>
        </w:rPr>
        <w:t>直接起草决策草案，经合法性审查后，提交</w:t>
      </w:r>
      <w:r w:rsidR="001D5E67" w:rsidRPr="00BB761E">
        <w:rPr>
          <w:rFonts w:ascii="仿宋_GB2312" w:eastAsia="仿宋_GB2312" w:hint="eastAsia"/>
          <w:szCs w:val="32"/>
        </w:rPr>
        <w:t>局领导</w:t>
      </w:r>
      <w:r w:rsidRPr="00BB761E">
        <w:rPr>
          <w:rFonts w:ascii="仿宋_GB2312" w:eastAsia="仿宋_GB2312" w:hint="eastAsia"/>
          <w:szCs w:val="32"/>
        </w:rPr>
        <w:t>集体讨论决定。</w:t>
      </w:r>
    </w:p>
    <w:p w:rsidR="009C7436" w:rsidRPr="00BB761E" w:rsidRDefault="00004006"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第六</w:t>
      </w:r>
      <w:r w:rsidR="00283FC0" w:rsidRPr="0064077F">
        <w:rPr>
          <w:rFonts w:ascii="仿宋_GB2312" w:eastAsia="仿宋_GB2312" w:hint="eastAsia"/>
          <w:b/>
          <w:szCs w:val="32"/>
        </w:rPr>
        <w:t>条</w:t>
      </w:r>
      <w:r w:rsidR="00BB761E">
        <w:rPr>
          <w:rFonts w:ascii="仿宋_GB2312" w:eastAsia="仿宋_GB2312"/>
          <w:szCs w:val="32"/>
        </w:rPr>
        <w:t xml:space="preserve"> </w:t>
      </w:r>
      <w:r w:rsidR="004342B0" w:rsidRPr="00BB761E">
        <w:rPr>
          <w:rFonts w:ascii="仿宋_GB2312" w:eastAsia="仿宋_GB2312" w:hint="eastAsia"/>
          <w:szCs w:val="32"/>
        </w:rPr>
        <w:t>局</w:t>
      </w:r>
      <w:r w:rsidR="009C7436" w:rsidRPr="00BB761E">
        <w:rPr>
          <w:rFonts w:ascii="仿宋_GB2312" w:eastAsia="仿宋_GB2312" w:hint="eastAsia"/>
          <w:szCs w:val="32"/>
        </w:rPr>
        <w:t>办公室负责</w:t>
      </w:r>
      <w:r w:rsidR="00F00D7F" w:rsidRPr="00BB761E">
        <w:rPr>
          <w:rFonts w:ascii="仿宋_GB2312" w:eastAsia="仿宋_GB2312" w:hint="eastAsia"/>
          <w:szCs w:val="32"/>
        </w:rPr>
        <w:t>局重大行政</w:t>
      </w:r>
      <w:r w:rsidR="009C7436" w:rsidRPr="00BB761E">
        <w:rPr>
          <w:rFonts w:ascii="仿宋_GB2312" w:eastAsia="仿宋_GB2312" w:hint="eastAsia"/>
          <w:szCs w:val="32"/>
        </w:rPr>
        <w:t>决策的组织、协调、指导和监督工作。</w:t>
      </w:r>
    </w:p>
    <w:p w:rsidR="009C7436" w:rsidRPr="00BB761E" w:rsidRDefault="004342B0" w:rsidP="00BB761E">
      <w:pPr>
        <w:spacing w:line="500" w:lineRule="exact"/>
        <w:ind w:firstLineChars="200" w:firstLine="640"/>
        <w:rPr>
          <w:rFonts w:ascii="仿宋_GB2312" w:eastAsia="仿宋_GB2312"/>
          <w:szCs w:val="32"/>
        </w:rPr>
      </w:pPr>
      <w:r w:rsidRPr="00BB761E">
        <w:rPr>
          <w:rFonts w:ascii="仿宋_GB2312" w:eastAsia="仿宋_GB2312" w:hAnsi="Times New Roman" w:cs="Times New Roman" w:hint="eastAsia"/>
          <w:color w:val="000000"/>
          <w:kern w:val="0"/>
          <w:szCs w:val="32"/>
        </w:rPr>
        <w:t>局</w:t>
      </w:r>
      <w:r w:rsidR="00120079" w:rsidRPr="00BB761E">
        <w:rPr>
          <w:rFonts w:ascii="仿宋_GB2312" w:eastAsia="仿宋_GB2312" w:hAnsi="Times New Roman" w:cs="Times New Roman" w:hint="eastAsia"/>
          <w:color w:val="000000"/>
          <w:kern w:val="0"/>
          <w:szCs w:val="32"/>
        </w:rPr>
        <w:t>属</w:t>
      </w:r>
      <w:r w:rsidRPr="00BB761E">
        <w:rPr>
          <w:rFonts w:ascii="仿宋_GB2312" w:eastAsia="仿宋_GB2312" w:hAnsi="Times New Roman" w:cs="Times New Roman" w:hint="eastAsia"/>
          <w:color w:val="000000"/>
          <w:kern w:val="0"/>
          <w:szCs w:val="32"/>
        </w:rPr>
        <w:t>各</w:t>
      </w:r>
      <w:r w:rsidR="00120079" w:rsidRPr="00BB761E">
        <w:rPr>
          <w:rFonts w:ascii="仿宋_GB2312" w:eastAsia="仿宋_GB2312" w:hAnsi="Times New Roman" w:cs="Times New Roman" w:hint="eastAsia"/>
          <w:color w:val="000000"/>
          <w:kern w:val="0"/>
          <w:szCs w:val="32"/>
        </w:rPr>
        <w:t>单位</w:t>
      </w:r>
      <w:r w:rsidRPr="00BB761E">
        <w:rPr>
          <w:rFonts w:ascii="仿宋_GB2312" w:eastAsia="仿宋_GB2312" w:hAnsi="Times New Roman" w:cs="Times New Roman" w:hint="eastAsia"/>
          <w:color w:val="000000"/>
          <w:kern w:val="0"/>
          <w:szCs w:val="32"/>
        </w:rPr>
        <w:t>（部门）</w:t>
      </w:r>
      <w:r w:rsidR="00120079" w:rsidRPr="00BB761E">
        <w:rPr>
          <w:rFonts w:ascii="仿宋_GB2312" w:eastAsia="仿宋_GB2312" w:hAnsi="Times New Roman" w:cs="Times New Roman" w:hint="eastAsia"/>
          <w:color w:val="000000"/>
          <w:kern w:val="0"/>
          <w:szCs w:val="32"/>
        </w:rPr>
        <w:t>是局重大行政决策事项的承办、执行部门</w:t>
      </w:r>
      <w:r w:rsidR="004B7469" w:rsidRPr="00BB761E">
        <w:rPr>
          <w:rFonts w:ascii="仿宋_GB2312" w:eastAsia="仿宋_GB2312" w:hAnsi="Times New Roman" w:cs="Times New Roman" w:hint="eastAsia"/>
          <w:color w:val="000000"/>
          <w:kern w:val="0"/>
          <w:szCs w:val="32"/>
        </w:rPr>
        <w:t>，</w:t>
      </w:r>
      <w:r w:rsidR="009C7436" w:rsidRPr="00BB761E">
        <w:rPr>
          <w:rFonts w:ascii="仿宋_GB2312" w:eastAsia="仿宋_GB2312" w:hint="eastAsia"/>
          <w:szCs w:val="32"/>
        </w:rPr>
        <w:t>负责决策草案的起草</w:t>
      </w:r>
      <w:r w:rsidR="00120079" w:rsidRPr="00BB761E">
        <w:rPr>
          <w:rFonts w:ascii="仿宋_GB2312" w:eastAsia="仿宋_GB2312" w:hint="eastAsia"/>
          <w:szCs w:val="32"/>
        </w:rPr>
        <w:t>、</w:t>
      </w:r>
      <w:r w:rsidR="005A1449" w:rsidRPr="00BB761E">
        <w:rPr>
          <w:rFonts w:ascii="仿宋_GB2312" w:eastAsia="仿宋_GB2312" w:hint="eastAsia"/>
          <w:szCs w:val="32"/>
        </w:rPr>
        <w:t>意见征求、组织</w:t>
      </w:r>
      <w:r w:rsidR="00054621" w:rsidRPr="00BB761E">
        <w:rPr>
          <w:rFonts w:ascii="仿宋_GB2312" w:eastAsia="仿宋_GB2312" w:hint="eastAsia"/>
          <w:szCs w:val="32"/>
        </w:rPr>
        <w:t>论证</w:t>
      </w:r>
      <w:r w:rsidR="005A1449" w:rsidRPr="00BB761E">
        <w:rPr>
          <w:rFonts w:ascii="仿宋_GB2312" w:eastAsia="仿宋_GB2312" w:hint="eastAsia"/>
          <w:szCs w:val="32"/>
        </w:rPr>
        <w:t>、风险评估、发布、</w:t>
      </w:r>
      <w:r w:rsidR="00120079" w:rsidRPr="00BB761E">
        <w:rPr>
          <w:rFonts w:ascii="仿宋_GB2312" w:eastAsia="仿宋_GB2312" w:hint="eastAsia"/>
          <w:szCs w:val="32"/>
        </w:rPr>
        <w:t>决策实施及后评估的具体工作</w:t>
      </w:r>
      <w:r w:rsidR="009C7436" w:rsidRPr="00BB761E">
        <w:rPr>
          <w:rFonts w:ascii="仿宋_GB2312" w:eastAsia="仿宋_GB2312" w:hint="eastAsia"/>
          <w:szCs w:val="32"/>
        </w:rPr>
        <w:t>。</w:t>
      </w:r>
    </w:p>
    <w:p w:rsidR="009C7436" w:rsidRPr="00BB761E" w:rsidRDefault="004342B0"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局</w:t>
      </w:r>
      <w:r w:rsidR="009C7436" w:rsidRPr="00BB761E">
        <w:rPr>
          <w:rFonts w:ascii="仿宋_GB2312" w:eastAsia="仿宋_GB2312" w:hint="eastAsia"/>
          <w:szCs w:val="32"/>
        </w:rPr>
        <w:t>法制部门负责</w:t>
      </w:r>
      <w:r w:rsidR="00F00D7F" w:rsidRPr="00BB761E">
        <w:rPr>
          <w:rFonts w:ascii="仿宋_GB2312" w:eastAsia="仿宋_GB2312" w:hint="eastAsia"/>
          <w:szCs w:val="32"/>
        </w:rPr>
        <w:t>局重大行政</w:t>
      </w:r>
      <w:r w:rsidR="009C7436" w:rsidRPr="00BB761E">
        <w:rPr>
          <w:rFonts w:ascii="仿宋_GB2312" w:eastAsia="仿宋_GB2312" w:hint="eastAsia"/>
          <w:szCs w:val="32"/>
        </w:rPr>
        <w:t>决策草案的合法性审查。</w:t>
      </w:r>
    </w:p>
    <w:p w:rsidR="00CA5CD9" w:rsidRPr="00BB761E" w:rsidRDefault="00004006"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第七</w:t>
      </w:r>
      <w:r w:rsidR="00283FC0" w:rsidRPr="0064077F">
        <w:rPr>
          <w:rFonts w:ascii="仿宋_GB2312" w:eastAsia="仿宋_GB2312" w:hint="eastAsia"/>
          <w:b/>
          <w:szCs w:val="32"/>
        </w:rPr>
        <w:t>条</w:t>
      </w:r>
      <w:r w:rsidR="00BB761E">
        <w:rPr>
          <w:rFonts w:ascii="仿宋_GB2312" w:eastAsia="仿宋_GB2312"/>
          <w:szCs w:val="32"/>
        </w:rPr>
        <w:t xml:space="preserve"> </w:t>
      </w:r>
      <w:r w:rsidR="009C7436" w:rsidRPr="00BB761E">
        <w:rPr>
          <w:rFonts w:ascii="仿宋_GB2312" w:eastAsia="仿宋_GB2312" w:hint="eastAsia"/>
          <w:szCs w:val="32"/>
        </w:rPr>
        <w:t>决策实行目录化管理。</w:t>
      </w:r>
      <w:r w:rsidR="00591208" w:rsidRPr="00BB761E">
        <w:rPr>
          <w:rFonts w:ascii="仿宋_GB2312" w:eastAsia="仿宋_GB2312" w:hAnsi="Times New Roman" w:cs="Times New Roman" w:hint="eastAsia"/>
          <w:color w:val="000000"/>
          <w:kern w:val="0"/>
          <w:szCs w:val="32"/>
        </w:rPr>
        <w:t>决策事项目录由</w:t>
      </w:r>
      <w:r w:rsidR="000F5F96" w:rsidRPr="00BB761E">
        <w:rPr>
          <w:rFonts w:ascii="仿宋_GB2312" w:eastAsia="仿宋_GB2312" w:hAnsi="Times New Roman" w:cs="Times New Roman" w:hint="eastAsia"/>
          <w:color w:val="000000"/>
          <w:kern w:val="0"/>
          <w:szCs w:val="32"/>
        </w:rPr>
        <w:t>局</w:t>
      </w:r>
      <w:r w:rsidR="00591208" w:rsidRPr="00BB761E">
        <w:rPr>
          <w:rFonts w:ascii="仿宋_GB2312" w:eastAsia="仿宋_GB2312" w:hAnsi="Times New Roman" w:cs="Times New Roman" w:hint="eastAsia"/>
          <w:color w:val="000000"/>
          <w:kern w:val="0"/>
          <w:szCs w:val="32"/>
        </w:rPr>
        <w:t>办公室会同机关各处室</w:t>
      </w:r>
      <w:r w:rsidR="000F5F96" w:rsidRPr="00BB761E">
        <w:rPr>
          <w:rFonts w:ascii="仿宋_GB2312" w:eastAsia="仿宋_GB2312" w:hAnsi="Times New Roman" w:cs="Times New Roman" w:hint="eastAsia"/>
          <w:color w:val="000000"/>
          <w:kern w:val="0"/>
          <w:szCs w:val="32"/>
        </w:rPr>
        <w:t>、局属各单位</w:t>
      </w:r>
      <w:r w:rsidR="00591208" w:rsidRPr="00BB761E">
        <w:rPr>
          <w:rFonts w:ascii="仿宋_GB2312" w:eastAsia="仿宋_GB2312" w:hAnsi="Times New Roman" w:cs="Times New Roman" w:hint="eastAsia"/>
          <w:color w:val="000000"/>
          <w:kern w:val="0"/>
          <w:szCs w:val="32"/>
        </w:rPr>
        <w:t>进行编制。</w:t>
      </w:r>
      <w:r w:rsidR="00A64418" w:rsidRPr="00BB761E">
        <w:rPr>
          <w:rFonts w:ascii="仿宋_GB2312" w:eastAsia="仿宋_GB2312" w:hAnsi="Times New Roman" w:cs="Times New Roman" w:hint="eastAsia"/>
          <w:color w:val="000000"/>
          <w:kern w:val="0"/>
          <w:szCs w:val="32"/>
        </w:rPr>
        <w:t>局</w:t>
      </w:r>
      <w:r w:rsidR="000F4B1E" w:rsidRPr="00BB761E">
        <w:rPr>
          <w:rFonts w:ascii="仿宋_GB2312" w:eastAsia="仿宋_GB2312" w:hAnsi="Times New Roman" w:cs="Times New Roman" w:hint="eastAsia"/>
          <w:color w:val="000000"/>
          <w:kern w:val="0"/>
          <w:szCs w:val="32"/>
        </w:rPr>
        <w:t>办公室应当于每年12月31日前向</w:t>
      </w:r>
      <w:r w:rsidR="00C01A24" w:rsidRPr="00BB761E">
        <w:rPr>
          <w:rFonts w:ascii="仿宋_GB2312" w:eastAsia="仿宋_GB2312" w:hAnsi="Times New Roman" w:cs="Times New Roman" w:hint="eastAsia"/>
          <w:color w:val="000000"/>
          <w:kern w:val="0"/>
          <w:szCs w:val="32"/>
        </w:rPr>
        <w:t>局</w:t>
      </w:r>
      <w:r w:rsidR="000F4B1E" w:rsidRPr="00BB761E">
        <w:rPr>
          <w:rFonts w:ascii="仿宋_GB2312" w:eastAsia="仿宋_GB2312" w:hAnsi="Times New Roman" w:cs="Times New Roman" w:hint="eastAsia"/>
          <w:color w:val="000000"/>
          <w:kern w:val="0"/>
          <w:szCs w:val="32"/>
        </w:rPr>
        <w:t>有关部门和社会公众征集下一年度决策目录建议项目，</w:t>
      </w:r>
      <w:r w:rsidR="00964C99" w:rsidRPr="00BB761E">
        <w:rPr>
          <w:rFonts w:ascii="仿宋_GB2312" w:eastAsia="仿宋_GB2312" w:hAnsi="Times New Roman" w:cs="Times New Roman" w:hint="eastAsia"/>
          <w:color w:val="000000"/>
          <w:kern w:val="0"/>
          <w:szCs w:val="32"/>
        </w:rPr>
        <w:t>审查后编制年度决策目录草案，</w:t>
      </w:r>
      <w:r w:rsidR="00C01A24" w:rsidRPr="00BB761E">
        <w:rPr>
          <w:rFonts w:ascii="仿宋_GB2312" w:eastAsia="仿宋_GB2312" w:hAnsi="Times New Roman" w:cs="Times New Roman" w:hint="eastAsia"/>
          <w:color w:val="000000"/>
          <w:kern w:val="0"/>
          <w:szCs w:val="32"/>
        </w:rPr>
        <w:t>经</w:t>
      </w:r>
      <w:r w:rsidR="00CA5CD9" w:rsidRPr="00BB761E">
        <w:rPr>
          <w:rFonts w:ascii="仿宋_GB2312" w:eastAsia="仿宋_GB2312" w:hAnsi="Times New Roman" w:cs="Times New Roman" w:hint="eastAsia"/>
          <w:color w:val="000000"/>
          <w:kern w:val="0"/>
          <w:szCs w:val="32"/>
        </w:rPr>
        <w:t>局长</w:t>
      </w:r>
      <w:r w:rsidR="00C01A24" w:rsidRPr="00BB761E">
        <w:rPr>
          <w:rFonts w:ascii="仿宋_GB2312" w:eastAsia="仿宋_GB2312" w:hAnsi="Times New Roman" w:cs="Times New Roman" w:hint="eastAsia"/>
          <w:color w:val="000000"/>
          <w:kern w:val="0"/>
          <w:szCs w:val="32"/>
        </w:rPr>
        <w:t>办公会议审议通过后，</w:t>
      </w:r>
      <w:r w:rsidR="006466D0" w:rsidRPr="00BB761E">
        <w:rPr>
          <w:rFonts w:ascii="仿宋_GB2312" w:eastAsia="仿宋_GB2312" w:hAnsi="Times New Roman" w:cs="Times New Roman" w:hint="eastAsia"/>
          <w:color w:val="000000"/>
          <w:kern w:val="0"/>
          <w:szCs w:val="32"/>
        </w:rPr>
        <w:t>由局办公室</w:t>
      </w:r>
      <w:r w:rsidR="00C01A24" w:rsidRPr="00BB761E">
        <w:rPr>
          <w:rFonts w:ascii="仿宋_GB2312" w:eastAsia="仿宋_GB2312" w:hAnsi="Times New Roman" w:cs="Times New Roman" w:hint="eastAsia"/>
          <w:color w:val="000000"/>
          <w:kern w:val="0"/>
          <w:szCs w:val="32"/>
        </w:rPr>
        <w:t>向社会公布。</w:t>
      </w:r>
    </w:p>
    <w:p w:rsidR="00075F76" w:rsidRPr="00BB761E" w:rsidRDefault="00CA5CD9" w:rsidP="00BB761E">
      <w:pPr>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年度决策目录草案应当包括决策事项名称、</w:t>
      </w:r>
      <w:r w:rsidR="00977073" w:rsidRPr="00BB761E">
        <w:rPr>
          <w:rFonts w:ascii="仿宋_GB2312" w:eastAsia="仿宋_GB2312" w:hAnsi="Times New Roman" w:cs="Times New Roman" w:hint="eastAsia"/>
          <w:color w:val="000000"/>
          <w:kern w:val="0"/>
          <w:szCs w:val="32"/>
        </w:rPr>
        <w:t>承办部门</w:t>
      </w:r>
      <w:r w:rsidRPr="00BB761E">
        <w:rPr>
          <w:rFonts w:ascii="仿宋_GB2312" w:eastAsia="仿宋_GB2312" w:hAnsi="Times New Roman" w:cs="Times New Roman" w:hint="eastAsia"/>
          <w:color w:val="000000"/>
          <w:kern w:val="0"/>
          <w:szCs w:val="32"/>
        </w:rPr>
        <w:t>、实施计划和完成时间等内容。对于需要听证的事项，应当标明为听证事项。</w:t>
      </w:r>
    </w:p>
    <w:p w:rsidR="009C7436" w:rsidRPr="00BB761E" w:rsidRDefault="00004006"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第八</w:t>
      </w:r>
      <w:r w:rsidR="00462DEA" w:rsidRPr="0064077F">
        <w:rPr>
          <w:rFonts w:ascii="仿宋_GB2312" w:eastAsia="仿宋_GB2312" w:hint="eastAsia"/>
          <w:b/>
          <w:szCs w:val="32"/>
        </w:rPr>
        <w:t>条</w:t>
      </w:r>
      <w:r w:rsidR="00BB761E" w:rsidRPr="0064077F">
        <w:rPr>
          <w:rFonts w:ascii="仿宋_GB2312" w:eastAsia="仿宋_GB2312"/>
          <w:b/>
          <w:szCs w:val="32"/>
        </w:rPr>
        <w:t xml:space="preserve"> </w:t>
      </w:r>
      <w:r w:rsidR="00AF49BA" w:rsidRPr="00BB761E">
        <w:rPr>
          <w:rFonts w:ascii="仿宋_GB2312" w:eastAsia="仿宋_GB2312" w:hAnsi="Times New Roman" w:cs="Times New Roman" w:hint="eastAsia"/>
          <w:color w:val="000000"/>
          <w:kern w:val="0"/>
          <w:szCs w:val="32"/>
        </w:rPr>
        <w:t>局</w:t>
      </w:r>
      <w:r w:rsidR="00591208" w:rsidRPr="00BB761E">
        <w:rPr>
          <w:rFonts w:ascii="仿宋_GB2312" w:eastAsia="仿宋_GB2312" w:hAnsi="Times New Roman" w:cs="Times New Roman" w:hint="eastAsia"/>
          <w:color w:val="000000"/>
          <w:kern w:val="0"/>
          <w:szCs w:val="32"/>
        </w:rPr>
        <w:t>重大行政决策事项目录实行动态管理，根据法律、法规、规章变动情况以及</w:t>
      </w:r>
      <w:r w:rsidR="00AF49BA" w:rsidRPr="00BB761E">
        <w:rPr>
          <w:rFonts w:ascii="仿宋_GB2312" w:eastAsia="仿宋_GB2312" w:hAnsi="Times New Roman" w:cs="Times New Roman" w:hint="eastAsia"/>
          <w:color w:val="000000"/>
          <w:kern w:val="0"/>
          <w:szCs w:val="32"/>
        </w:rPr>
        <w:t>市委市</w:t>
      </w:r>
      <w:r w:rsidR="00591208" w:rsidRPr="00BB761E">
        <w:rPr>
          <w:rFonts w:ascii="仿宋_GB2312" w:eastAsia="仿宋_GB2312" w:hAnsi="Times New Roman" w:cs="Times New Roman" w:hint="eastAsia"/>
          <w:color w:val="000000"/>
          <w:kern w:val="0"/>
          <w:szCs w:val="32"/>
        </w:rPr>
        <w:t>政府和年度工作任务的变动情况及时进行调整。</w:t>
      </w:r>
    </w:p>
    <w:p w:rsidR="00075F76" w:rsidRPr="00BB761E" w:rsidRDefault="00107657"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新增或者调整决策目录的，参照本办法第七</w:t>
      </w:r>
      <w:r w:rsidR="00462DEA" w:rsidRPr="00BB761E">
        <w:rPr>
          <w:rFonts w:ascii="仿宋_GB2312" w:eastAsia="仿宋_GB2312" w:hint="eastAsia"/>
          <w:szCs w:val="32"/>
        </w:rPr>
        <w:t>条执行。</w:t>
      </w:r>
    </w:p>
    <w:p w:rsidR="00084CED" w:rsidRPr="00BB761E" w:rsidRDefault="00004006"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第九</w:t>
      </w:r>
      <w:r w:rsidR="00084CED"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00084CED" w:rsidRPr="00BB761E">
        <w:rPr>
          <w:rFonts w:ascii="仿宋_GB2312" w:eastAsia="仿宋_GB2312" w:hAnsi="Times New Roman" w:cs="Times New Roman" w:hint="eastAsia"/>
          <w:color w:val="000000"/>
          <w:kern w:val="0"/>
          <w:szCs w:val="32"/>
        </w:rPr>
        <w:t>决策事项需要两个以上部门承办的，承办主要内容的部门为牵头的决策承办部门。</w:t>
      </w:r>
    </w:p>
    <w:p w:rsidR="00F14B8D" w:rsidRPr="00BB761E" w:rsidRDefault="00F14B8D"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w:t>
      </w:r>
      <w:r w:rsidR="00004006" w:rsidRPr="0064077F">
        <w:rPr>
          <w:rFonts w:ascii="仿宋_GB2312" w:eastAsia="仿宋_GB2312" w:hint="eastAsia"/>
          <w:b/>
          <w:szCs w:val="32"/>
        </w:rPr>
        <w:t>十</w:t>
      </w:r>
      <w:r w:rsidRPr="0064077F">
        <w:rPr>
          <w:rFonts w:ascii="仿宋_GB2312" w:eastAsia="仿宋_GB2312" w:hint="eastAsia"/>
          <w:b/>
          <w:szCs w:val="32"/>
        </w:rPr>
        <w:t>条</w:t>
      </w:r>
      <w:r w:rsidR="00BB761E" w:rsidRPr="0064077F">
        <w:rPr>
          <w:rFonts w:ascii="仿宋_GB2312" w:eastAsia="仿宋_GB2312"/>
          <w:b/>
          <w:szCs w:val="32"/>
        </w:rPr>
        <w:t xml:space="preserve"> </w:t>
      </w:r>
      <w:r w:rsidRPr="00BB761E">
        <w:rPr>
          <w:rFonts w:ascii="仿宋_GB2312" w:eastAsia="仿宋_GB2312" w:hint="eastAsia"/>
          <w:szCs w:val="32"/>
        </w:rPr>
        <w:t>承办部门可以自行组织起草决策草案，也可以</w:t>
      </w:r>
      <w:r w:rsidRPr="00BB761E">
        <w:rPr>
          <w:rFonts w:ascii="仿宋_GB2312" w:eastAsia="仿宋_GB2312" w:hint="eastAsia"/>
          <w:szCs w:val="32"/>
        </w:rPr>
        <w:lastRenderedPageBreak/>
        <w:t>委托有关专家或者专业机构组织起草。决策草案应当包含决策目标、工作任务、措施方法、时间步骤、执行单位、经费预算、执行情况、评估计划等内容。</w:t>
      </w:r>
    </w:p>
    <w:p w:rsidR="00F14B8D" w:rsidRPr="00BB761E" w:rsidRDefault="00F14B8D"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起草决策草案，应当具有法律和政策依据，并开展调查研究，全面掌握和分析决策事项所涉及的有关情况。</w:t>
      </w:r>
    </w:p>
    <w:p w:rsidR="00420C8A" w:rsidRPr="00BB761E" w:rsidRDefault="00F14B8D"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对需要进行多个草案比较研究或者争议较大的决策，应当拟定两个以上可供选择的方案。</w:t>
      </w:r>
    </w:p>
    <w:p w:rsidR="00F14B8D" w:rsidRPr="00BB761E" w:rsidRDefault="00F14B8D"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第十</w:t>
      </w:r>
      <w:r w:rsidR="00004006" w:rsidRPr="0064077F">
        <w:rPr>
          <w:rFonts w:ascii="仿宋_GB2312" w:eastAsia="仿宋_GB2312" w:hint="eastAsia"/>
          <w:b/>
          <w:szCs w:val="32"/>
        </w:rPr>
        <w:t>一</w:t>
      </w:r>
      <w:r w:rsidRPr="0064077F">
        <w:rPr>
          <w:rFonts w:ascii="仿宋_GB2312" w:eastAsia="仿宋_GB2312" w:hint="eastAsia"/>
          <w:b/>
          <w:szCs w:val="32"/>
        </w:rPr>
        <w:t>条</w:t>
      </w:r>
      <w:r w:rsidR="00BB761E" w:rsidRPr="0064077F">
        <w:rPr>
          <w:rFonts w:ascii="仿宋_GB2312" w:eastAsia="仿宋_GB2312"/>
          <w:b/>
          <w:szCs w:val="32"/>
        </w:rPr>
        <w:t xml:space="preserve"> </w:t>
      </w:r>
      <w:r w:rsidRPr="00BB761E">
        <w:rPr>
          <w:rFonts w:ascii="仿宋_GB2312" w:eastAsia="仿宋_GB2312" w:hint="eastAsia"/>
          <w:szCs w:val="32"/>
        </w:rPr>
        <w:t>决策草案内容涉及其他单位职责的，承办</w:t>
      </w:r>
      <w:r w:rsidR="004C76FF" w:rsidRPr="00BB761E">
        <w:rPr>
          <w:rFonts w:ascii="仿宋_GB2312" w:eastAsia="仿宋_GB2312" w:hint="eastAsia"/>
          <w:szCs w:val="32"/>
        </w:rPr>
        <w:t>部门</w:t>
      </w:r>
      <w:r w:rsidRPr="00BB761E">
        <w:rPr>
          <w:rFonts w:ascii="仿宋_GB2312" w:eastAsia="仿宋_GB2312" w:hint="eastAsia"/>
          <w:szCs w:val="32"/>
        </w:rPr>
        <w:t>应当征求相关单位的意见。其他单位对决策草案有重大意见分歧的，承办</w:t>
      </w:r>
      <w:r w:rsidR="004C76FF" w:rsidRPr="00BB761E">
        <w:rPr>
          <w:rFonts w:ascii="仿宋_GB2312" w:eastAsia="仿宋_GB2312" w:hint="eastAsia"/>
          <w:szCs w:val="32"/>
        </w:rPr>
        <w:t>部门</w:t>
      </w:r>
      <w:r w:rsidRPr="00BB761E">
        <w:rPr>
          <w:rFonts w:ascii="仿宋_GB2312" w:eastAsia="仿宋_GB2312" w:hint="eastAsia"/>
          <w:szCs w:val="32"/>
        </w:rPr>
        <w:t>应当进行协调；协调后仍不能达成一致意见的，</w:t>
      </w:r>
      <w:r w:rsidR="004C76FF" w:rsidRPr="00BB761E">
        <w:rPr>
          <w:rFonts w:ascii="仿宋_GB2312" w:eastAsia="仿宋_GB2312" w:hint="eastAsia"/>
          <w:szCs w:val="32"/>
        </w:rPr>
        <w:t>由局</w:t>
      </w:r>
      <w:r w:rsidRPr="00BB761E">
        <w:rPr>
          <w:rFonts w:ascii="仿宋_GB2312" w:eastAsia="仿宋_GB2312" w:hint="eastAsia"/>
          <w:szCs w:val="32"/>
        </w:rPr>
        <w:t>报请市人民政府协调决定。</w:t>
      </w:r>
    </w:p>
    <w:p w:rsidR="00AC3606" w:rsidRPr="00BB761E" w:rsidRDefault="00A421D0"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第十</w:t>
      </w:r>
      <w:r w:rsidR="00004006" w:rsidRPr="0064077F">
        <w:rPr>
          <w:rFonts w:ascii="仿宋_GB2312" w:eastAsia="仿宋_GB2312" w:hint="eastAsia"/>
          <w:b/>
          <w:szCs w:val="32"/>
        </w:rPr>
        <w:t>二</w:t>
      </w:r>
      <w:r w:rsidRPr="0064077F">
        <w:rPr>
          <w:rFonts w:ascii="仿宋_GB2312" w:eastAsia="仿宋_GB2312" w:hint="eastAsia"/>
          <w:b/>
          <w:szCs w:val="32"/>
        </w:rPr>
        <w:t>条</w:t>
      </w:r>
      <w:r w:rsidR="00BB761E">
        <w:rPr>
          <w:rFonts w:ascii="仿宋_GB2312" w:eastAsia="仿宋_GB2312"/>
          <w:szCs w:val="32"/>
        </w:rPr>
        <w:t xml:space="preserve"> </w:t>
      </w:r>
      <w:r w:rsidR="00AC3606" w:rsidRPr="00BB761E">
        <w:rPr>
          <w:rFonts w:ascii="仿宋_GB2312" w:eastAsia="仿宋_GB2312" w:hint="eastAsia"/>
          <w:szCs w:val="32"/>
        </w:rPr>
        <w:t>决策</w:t>
      </w:r>
      <w:r w:rsidR="00977073" w:rsidRPr="00BB761E">
        <w:rPr>
          <w:rFonts w:ascii="仿宋_GB2312" w:eastAsia="仿宋_GB2312" w:hint="eastAsia"/>
          <w:szCs w:val="32"/>
        </w:rPr>
        <w:t>承办部门</w:t>
      </w:r>
      <w:r w:rsidR="00AC3606" w:rsidRPr="00BB761E">
        <w:rPr>
          <w:rFonts w:ascii="仿宋_GB2312" w:eastAsia="仿宋_GB2312" w:hint="eastAsia"/>
          <w:szCs w:val="32"/>
        </w:rPr>
        <w:t>应当采取便于社会公众参与的方式充分听取意见，依法不予公开的决策事项除外。</w:t>
      </w:r>
    </w:p>
    <w:p w:rsidR="00AC3606" w:rsidRPr="00BB761E" w:rsidRDefault="00AC3606"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听取意见可以采取座谈会、听证会、实地走访、书面征求意见、向社会公开征求意见、问卷调查、民意调查等多种方式。</w:t>
      </w:r>
    </w:p>
    <w:p w:rsidR="00A421D0" w:rsidRPr="00BB761E" w:rsidRDefault="00AC3606"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决策事项涉及特定群体利益的，决策</w:t>
      </w:r>
      <w:r w:rsidR="00977073" w:rsidRPr="00BB761E">
        <w:rPr>
          <w:rFonts w:ascii="仿宋_GB2312" w:eastAsia="仿宋_GB2312" w:hint="eastAsia"/>
          <w:szCs w:val="32"/>
        </w:rPr>
        <w:t>承办部门</w:t>
      </w:r>
      <w:r w:rsidRPr="00BB761E">
        <w:rPr>
          <w:rFonts w:ascii="仿宋_GB2312" w:eastAsia="仿宋_GB2312" w:hint="eastAsia"/>
          <w:szCs w:val="32"/>
        </w:rPr>
        <w:t>应当与相关社会组织以及群众代表进行沟通协商，充分听取相关群体的意见建议。</w:t>
      </w:r>
    </w:p>
    <w:p w:rsidR="00000547" w:rsidRPr="00BB761E" w:rsidRDefault="00004006"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第十三</w:t>
      </w:r>
      <w:r w:rsidR="00AC3606" w:rsidRPr="0064077F">
        <w:rPr>
          <w:rFonts w:ascii="仿宋_GB2312" w:eastAsia="仿宋_GB2312" w:hint="eastAsia"/>
          <w:b/>
          <w:szCs w:val="32"/>
        </w:rPr>
        <w:t>条</w:t>
      </w:r>
      <w:r w:rsidR="00BB761E" w:rsidRPr="0064077F">
        <w:rPr>
          <w:rFonts w:ascii="仿宋_GB2312" w:eastAsia="仿宋_GB2312"/>
          <w:b/>
          <w:szCs w:val="32"/>
        </w:rPr>
        <w:t xml:space="preserve"> </w:t>
      </w:r>
      <w:r w:rsidR="00000547" w:rsidRPr="00BB761E">
        <w:rPr>
          <w:rFonts w:ascii="仿宋_GB2312" w:eastAsia="仿宋_GB2312" w:hAnsi="Times New Roman" w:cs="Times New Roman" w:hint="eastAsia"/>
          <w:color w:val="000000"/>
          <w:kern w:val="0"/>
          <w:szCs w:val="32"/>
        </w:rPr>
        <w:t>决策事项向社会公开征求意见的，应当通过浙江政务服务网、局门户网站、</w:t>
      </w:r>
      <w:r w:rsidR="002F414E" w:rsidRPr="00BB761E">
        <w:rPr>
          <w:rFonts w:ascii="仿宋_GB2312" w:eastAsia="仿宋_GB2312" w:hAnsi="Times New Roman" w:cs="Times New Roman" w:hint="eastAsia"/>
          <w:color w:val="000000"/>
          <w:kern w:val="0"/>
          <w:szCs w:val="32"/>
        </w:rPr>
        <w:t>新闻媒体</w:t>
      </w:r>
      <w:r w:rsidR="00000547" w:rsidRPr="00BB761E">
        <w:rPr>
          <w:rFonts w:ascii="仿宋_GB2312" w:eastAsia="仿宋_GB2312" w:hAnsi="Times New Roman" w:cs="Times New Roman" w:hint="eastAsia"/>
          <w:color w:val="000000"/>
          <w:kern w:val="0"/>
          <w:szCs w:val="32"/>
        </w:rPr>
        <w:t>等便于社会公众知晓的途径，公布决策草案及其说明等材料，明确提出意见的方式和期限。</w:t>
      </w:r>
    </w:p>
    <w:p w:rsidR="00000547" w:rsidRPr="00BB761E" w:rsidRDefault="00000547"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公开征求意见的期限一般不少于30日；因情况紧急等原因需要缩短期限的，公开征求意见时应当予以说明。</w:t>
      </w:r>
    </w:p>
    <w:p w:rsidR="00652C7F" w:rsidRPr="00BB761E" w:rsidRDefault="00004006"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第十四</w:t>
      </w:r>
      <w:r w:rsidR="00652C7F" w:rsidRPr="0064077F">
        <w:rPr>
          <w:rFonts w:ascii="仿宋_GB2312" w:eastAsia="仿宋_GB2312" w:hint="eastAsia"/>
          <w:b/>
          <w:szCs w:val="32"/>
        </w:rPr>
        <w:t>条</w:t>
      </w:r>
      <w:r w:rsidR="00BB761E" w:rsidRPr="0064077F">
        <w:rPr>
          <w:rFonts w:ascii="仿宋_GB2312" w:eastAsia="仿宋_GB2312"/>
          <w:b/>
          <w:szCs w:val="32"/>
        </w:rPr>
        <w:t xml:space="preserve"> </w:t>
      </w:r>
      <w:r w:rsidR="00977073" w:rsidRPr="00BB761E">
        <w:rPr>
          <w:rFonts w:ascii="仿宋_GB2312" w:eastAsia="仿宋_GB2312" w:hAnsi="Times New Roman" w:cs="Times New Roman" w:hint="eastAsia"/>
          <w:color w:val="000000"/>
          <w:kern w:val="0"/>
          <w:szCs w:val="32"/>
        </w:rPr>
        <w:t>承办部门</w:t>
      </w:r>
      <w:r w:rsidR="00652C7F" w:rsidRPr="00BB761E">
        <w:rPr>
          <w:rFonts w:ascii="仿宋_GB2312" w:eastAsia="仿宋_GB2312" w:hAnsi="Times New Roman" w:cs="Times New Roman" w:hint="eastAsia"/>
          <w:color w:val="000000"/>
          <w:kern w:val="0"/>
          <w:szCs w:val="32"/>
        </w:rPr>
        <w:t>应当将征求意见及意见采纳情况进行汇总整理，形成征求意见的采纳情况报告，并以适当形式</w:t>
      </w:r>
      <w:r w:rsidR="00652C7F" w:rsidRPr="00BB761E">
        <w:rPr>
          <w:rFonts w:ascii="仿宋_GB2312" w:eastAsia="仿宋_GB2312" w:hAnsi="Times New Roman" w:cs="Times New Roman" w:hint="eastAsia"/>
          <w:color w:val="000000"/>
          <w:kern w:val="0"/>
          <w:szCs w:val="32"/>
        </w:rPr>
        <w:lastRenderedPageBreak/>
        <w:t>反馈或者公布。</w:t>
      </w:r>
    </w:p>
    <w:p w:rsidR="00173F1B" w:rsidRPr="00BB761E" w:rsidRDefault="00004006"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第十五</w:t>
      </w:r>
      <w:r w:rsidR="00173F1B" w:rsidRPr="0064077F">
        <w:rPr>
          <w:rFonts w:ascii="仿宋_GB2312" w:eastAsia="仿宋_GB2312" w:hint="eastAsia"/>
          <w:b/>
          <w:szCs w:val="32"/>
        </w:rPr>
        <w:t>条</w:t>
      </w:r>
      <w:r w:rsidR="00BB761E" w:rsidRPr="0064077F">
        <w:rPr>
          <w:rFonts w:ascii="仿宋_GB2312" w:eastAsia="仿宋_GB2312"/>
          <w:b/>
          <w:szCs w:val="32"/>
        </w:rPr>
        <w:t xml:space="preserve"> </w:t>
      </w:r>
      <w:r w:rsidR="00173F1B" w:rsidRPr="00BB761E">
        <w:rPr>
          <w:rFonts w:ascii="仿宋_GB2312" w:eastAsia="仿宋_GB2312" w:hAnsi="Times New Roman" w:cs="Times New Roman" w:hint="eastAsia"/>
          <w:color w:val="000000"/>
          <w:kern w:val="0"/>
          <w:szCs w:val="32"/>
        </w:rPr>
        <w:t>决策事项直接涉及公民、法人、其他组织切身利益或者存在较大分歧的，可以召开听证会。</w:t>
      </w:r>
    </w:p>
    <w:p w:rsidR="00173F1B" w:rsidRPr="00BB761E" w:rsidRDefault="00173F1B"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听证会应当按照规定程序公开举行。</w:t>
      </w:r>
    </w:p>
    <w:p w:rsidR="00C82E82" w:rsidRPr="00BB761E" w:rsidRDefault="00004006"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第十六</w:t>
      </w:r>
      <w:r w:rsidR="00652C7F" w:rsidRPr="0064077F">
        <w:rPr>
          <w:rFonts w:ascii="仿宋_GB2312" w:eastAsia="仿宋_GB2312" w:hint="eastAsia"/>
          <w:b/>
          <w:szCs w:val="32"/>
        </w:rPr>
        <w:t>条</w:t>
      </w:r>
      <w:r w:rsidR="00BB761E">
        <w:rPr>
          <w:rFonts w:ascii="仿宋_GB2312" w:eastAsia="仿宋_GB2312"/>
          <w:szCs w:val="32"/>
        </w:rPr>
        <w:t xml:space="preserve"> </w:t>
      </w:r>
      <w:r w:rsidR="00652C7F" w:rsidRPr="00BB761E">
        <w:rPr>
          <w:rFonts w:ascii="仿宋_GB2312" w:eastAsia="仿宋_GB2312" w:hint="eastAsia"/>
          <w:szCs w:val="32"/>
        </w:rPr>
        <w:t>决策草案专业性较强的，</w:t>
      </w:r>
      <w:r w:rsidR="00977073" w:rsidRPr="00BB761E">
        <w:rPr>
          <w:rFonts w:ascii="仿宋_GB2312" w:eastAsia="仿宋_GB2312" w:hint="eastAsia"/>
          <w:szCs w:val="32"/>
        </w:rPr>
        <w:t>承办部门</w:t>
      </w:r>
      <w:r w:rsidR="00652C7F" w:rsidRPr="00BB761E">
        <w:rPr>
          <w:rFonts w:ascii="仿宋_GB2312" w:eastAsia="仿宋_GB2312" w:hint="eastAsia"/>
          <w:szCs w:val="32"/>
        </w:rPr>
        <w:t>应当组织专家或者委托第三方机构对有关专业性问题开展研究，论证决策的必要性、可行性和成本效益等问题，并形成书面论证报告。参与咨询论证的专家应当在论证报告上签名。</w:t>
      </w:r>
    </w:p>
    <w:p w:rsidR="00AC3606" w:rsidRPr="00BB761E" w:rsidRDefault="00C82E82"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选择专家、专业机构参与论证，应当坚持专业性、代表性和中立性，注重选择持不同意见的专家、专业机构，不得选择与决策事项有直接利害关系的专家、专业机构。</w:t>
      </w:r>
    </w:p>
    <w:p w:rsidR="00F73D13" w:rsidRPr="00BB761E" w:rsidRDefault="00004006"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第十七</w:t>
      </w:r>
      <w:r w:rsidR="00F73D13" w:rsidRPr="0064077F">
        <w:rPr>
          <w:rFonts w:ascii="仿宋_GB2312" w:eastAsia="仿宋_GB2312" w:hint="eastAsia"/>
          <w:b/>
          <w:szCs w:val="32"/>
        </w:rPr>
        <w:t>条</w:t>
      </w:r>
      <w:r w:rsidR="00BB761E">
        <w:rPr>
          <w:rFonts w:ascii="仿宋_GB2312" w:eastAsia="仿宋_GB2312"/>
          <w:szCs w:val="32"/>
        </w:rPr>
        <w:t xml:space="preserve"> </w:t>
      </w:r>
      <w:r w:rsidR="00F73D13" w:rsidRPr="00BB761E">
        <w:rPr>
          <w:rFonts w:ascii="仿宋_GB2312" w:eastAsia="仿宋_GB2312" w:hint="eastAsia"/>
          <w:szCs w:val="32"/>
        </w:rPr>
        <w:t>决策</w:t>
      </w:r>
      <w:r w:rsidR="00277647" w:rsidRPr="00BB761E">
        <w:rPr>
          <w:rFonts w:ascii="仿宋_GB2312" w:eastAsia="仿宋_GB2312" w:hint="eastAsia"/>
          <w:szCs w:val="32"/>
        </w:rPr>
        <w:t>实施</w:t>
      </w:r>
      <w:r w:rsidR="00F73D13" w:rsidRPr="00BB761E">
        <w:rPr>
          <w:rFonts w:ascii="仿宋_GB2312" w:eastAsia="仿宋_GB2312" w:hint="eastAsia"/>
          <w:szCs w:val="32"/>
        </w:rPr>
        <w:t>可能对公共安全、社会稳定、生态环境等造成不利影响的，</w:t>
      </w:r>
      <w:r w:rsidR="00977073" w:rsidRPr="00BB761E">
        <w:rPr>
          <w:rFonts w:ascii="仿宋_GB2312" w:eastAsia="仿宋_GB2312" w:hint="eastAsia"/>
          <w:szCs w:val="32"/>
        </w:rPr>
        <w:t>承办部门</w:t>
      </w:r>
      <w:r w:rsidR="00F73D13" w:rsidRPr="00BB761E">
        <w:rPr>
          <w:rFonts w:ascii="仿宋_GB2312" w:eastAsia="仿宋_GB2312" w:hint="eastAsia"/>
          <w:szCs w:val="32"/>
        </w:rPr>
        <w:t>应当对决策风险可控性进行评估，并形成书面评估报告。</w:t>
      </w:r>
    </w:p>
    <w:p w:rsidR="00F73D13" w:rsidRPr="00BB761E" w:rsidRDefault="00F73D13"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风险评估可以由</w:t>
      </w:r>
      <w:r w:rsidR="00977073" w:rsidRPr="00BB761E">
        <w:rPr>
          <w:rFonts w:ascii="仿宋_GB2312" w:eastAsia="仿宋_GB2312" w:hint="eastAsia"/>
          <w:szCs w:val="32"/>
        </w:rPr>
        <w:t>承办部门</w:t>
      </w:r>
      <w:r w:rsidRPr="00BB761E">
        <w:rPr>
          <w:rFonts w:ascii="仿宋_GB2312" w:eastAsia="仿宋_GB2312" w:hint="eastAsia"/>
          <w:szCs w:val="32"/>
        </w:rPr>
        <w:t>自行组织，也可以委托第三方机构进行。</w:t>
      </w:r>
    </w:p>
    <w:p w:rsidR="00783FA8" w:rsidRPr="00BB761E" w:rsidRDefault="00783FA8"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w:t>
      </w:r>
      <w:r w:rsidR="00004006" w:rsidRPr="0064077F">
        <w:rPr>
          <w:rFonts w:ascii="仿宋_GB2312" w:eastAsia="仿宋_GB2312" w:hint="eastAsia"/>
          <w:b/>
          <w:szCs w:val="32"/>
        </w:rPr>
        <w:t>十八</w:t>
      </w:r>
      <w:r w:rsidRPr="0064077F">
        <w:rPr>
          <w:rFonts w:ascii="仿宋_GB2312" w:eastAsia="仿宋_GB2312" w:hint="eastAsia"/>
          <w:b/>
          <w:szCs w:val="32"/>
        </w:rPr>
        <w:t>条</w:t>
      </w:r>
      <w:r w:rsidR="00BB761E" w:rsidRPr="0064077F">
        <w:rPr>
          <w:rFonts w:ascii="仿宋_GB2312" w:eastAsia="仿宋_GB2312"/>
          <w:b/>
          <w:szCs w:val="32"/>
        </w:rPr>
        <w:t xml:space="preserve"> </w:t>
      </w:r>
      <w:r w:rsidR="00977073" w:rsidRPr="00BB761E">
        <w:rPr>
          <w:rFonts w:ascii="仿宋_GB2312" w:eastAsia="仿宋_GB2312" w:hint="eastAsia"/>
          <w:szCs w:val="32"/>
        </w:rPr>
        <w:t>承办部门</w:t>
      </w:r>
      <w:r w:rsidRPr="00BB761E">
        <w:rPr>
          <w:rFonts w:ascii="仿宋_GB2312" w:eastAsia="仿宋_GB2312" w:hint="eastAsia"/>
          <w:szCs w:val="32"/>
        </w:rPr>
        <w:t>自行组织风险评估应当按照下列程序进行：</w:t>
      </w:r>
    </w:p>
    <w:p w:rsidR="00783FA8" w:rsidRPr="00BB761E" w:rsidRDefault="00783FA8"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（一）制定评估工作方案。明确评估目的、评估对象与内容、评估标准、调查对象、评估步骤与方法等</w:t>
      </w:r>
      <w:r w:rsidR="008A1B5F">
        <w:rPr>
          <w:rFonts w:ascii="仿宋_GB2312" w:eastAsia="仿宋_GB2312" w:hint="eastAsia"/>
          <w:szCs w:val="32"/>
        </w:rPr>
        <w:t>；</w:t>
      </w:r>
    </w:p>
    <w:p w:rsidR="00783FA8" w:rsidRPr="00BB761E" w:rsidRDefault="00783FA8"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（二）开展调查研究。采取舆情跟踪、抽样检查、重点走访、会商分析以及召开座谈会、听证会等方式，充分听取利益相关方和社会公众的意见</w:t>
      </w:r>
      <w:r w:rsidR="008A1B5F">
        <w:rPr>
          <w:rFonts w:ascii="仿宋_GB2312" w:eastAsia="仿宋_GB2312" w:hint="eastAsia"/>
          <w:szCs w:val="32"/>
        </w:rPr>
        <w:t>；</w:t>
      </w:r>
    </w:p>
    <w:p w:rsidR="00783FA8" w:rsidRPr="00BB761E" w:rsidRDefault="00783FA8"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（三）全面分析论证。对收集的相关资料组织有关部门和专家进行综合分析研究，全面查找风险源、风险点，运用定性分析与定量分析等方法，对决策风险进行科学预测、综合研判</w:t>
      </w:r>
      <w:r w:rsidR="008A1B5F">
        <w:rPr>
          <w:rFonts w:ascii="仿宋_GB2312" w:eastAsia="仿宋_GB2312" w:hint="eastAsia"/>
          <w:szCs w:val="32"/>
        </w:rPr>
        <w:t>；</w:t>
      </w:r>
    </w:p>
    <w:p w:rsidR="00783FA8" w:rsidRPr="00BB761E" w:rsidRDefault="00783FA8"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lastRenderedPageBreak/>
        <w:t>（四）确定风险等级。根据评估情况确定高、中、低三个风险等级，并提出风险防范措施和处置预案</w:t>
      </w:r>
      <w:r w:rsidR="00274C8B">
        <w:rPr>
          <w:rFonts w:ascii="仿宋_GB2312" w:eastAsia="仿宋_GB2312" w:hint="eastAsia"/>
          <w:szCs w:val="32"/>
        </w:rPr>
        <w:t>；</w:t>
      </w:r>
    </w:p>
    <w:p w:rsidR="00783FA8" w:rsidRPr="00BB761E" w:rsidRDefault="00783FA8"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（五）形成评估报告。</w:t>
      </w:r>
    </w:p>
    <w:p w:rsidR="005B57BB" w:rsidRPr="00BB761E" w:rsidRDefault="005B57BB"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w:t>
      </w:r>
      <w:r w:rsidR="00004006" w:rsidRPr="0064077F">
        <w:rPr>
          <w:rFonts w:ascii="仿宋_GB2312" w:eastAsia="仿宋_GB2312" w:hint="eastAsia"/>
          <w:b/>
          <w:szCs w:val="32"/>
        </w:rPr>
        <w:t>十九</w:t>
      </w:r>
      <w:r w:rsidRPr="0064077F">
        <w:rPr>
          <w:rFonts w:ascii="仿宋_GB2312" w:eastAsia="仿宋_GB2312" w:hint="eastAsia"/>
          <w:b/>
          <w:szCs w:val="32"/>
        </w:rPr>
        <w:t>条</w:t>
      </w:r>
      <w:r w:rsidR="00BB761E">
        <w:rPr>
          <w:rFonts w:ascii="仿宋_GB2312" w:eastAsia="仿宋_GB2312"/>
          <w:szCs w:val="32"/>
        </w:rPr>
        <w:t xml:space="preserve"> </w:t>
      </w:r>
      <w:r w:rsidRPr="00BB761E">
        <w:rPr>
          <w:rFonts w:ascii="仿宋_GB2312" w:eastAsia="仿宋_GB2312" w:hint="eastAsia"/>
          <w:szCs w:val="32"/>
        </w:rPr>
        <w:t>承办部门根据决策具体情况可以一并开展征求意见、专家论证、风险评估等程序。</w:t>
      </w:r>
    </w:p>
    <w:p w:rsidR="006A2F94" w:rsidRPr="00BB761E" w:rsidRDefault="004B6917"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第二十</w:t>
      </w:r>
      <w:r w:rsidR="006A2F94" w:rsidRPr="0064077F">
        <w:rPr>
          <w:rFonts w:ascii="仿宋_GB2312" w:eastAsia="仿宋_GB2312" w:hint="eastAsia"/>
          <w:b/>
          <w:szCs w:val="32"/>
        </w:rPr>
        <w:t>条</w:t>
      </w:r>
      <w:r w:rsidR="00BB761E">
        <w:rPr>
          <w:rFonts w:ascii="仿宋_GB2312" w:eastAsia="仿宋_GB2312" w:hint="eastAsia"/>
          <w:szCs w:val="32"/>
        </w:rPr>
        <w:t xml:space="preserve"> </w:t>
      </w:r>
      <w:r w:rsidR="006A2F94" w:rsidRPr="00BB761E">
        <w:rPr>
          <w:rFonts w:ascii="仿宋_GB2312" w:eastAsia="仿宋_GB2312" w:hint="eastAsia"/>
          <w:szCs w:val="32"/>
        </w:rPr>
        <w:t>风险评估结果应当作为</w:t>
      </w:r>
      <w:r w:rsidRPr="00BB761E">
        <w:rPr>
          <w:rFonts w:ascii="仿宋_GB2312" w:eastAsia="仿宋_GB2312" w:hint="eastAsia"/>
          <w:szCs w:val="32"/>
        </w:rPr>
        <w:t>局</w:t>
      </w:r>
      <w:r w:rsidR="006A2F94" w:rsidRPr="00BB761E">
        <w:rPr>
          <w:rFonts w:ascii="仿宋_GB2312" w:eastAsia="仿宋_GB2312" w:hint="eastAsia"/>
          <w:szCs w:val="32"/>
        </w:rPr>
        <w:t>重大行政决策的重要依据。决策机关认为风险可控的，可以作出决策；认为风险不可控的，在采取调整决策草案等措施确保风险可控后，可以作出决策。</w:t>
      </w:r>
    </w:p>
    <w:p w:rsidR="00E91687" w:rsidRPr="00BB761E" w:rsidRDefault="004B6917"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第二十</w:t>
      </w:r>
      <w:r w:rsidR="00004006" w:rsidRPr="0064077F">
        <w:rPr>
          <w:rFonts w:ascii="仿宋_GB2312" w:eastAsia="仿宋_GB2312" w:hint="eastAsia"/>
          <w:b/>
          <w:szCs w:val="32"/>
        </w:rPr>
        <w:t>一</w:t>
      </w:r>
      <w:r w:rsidR="00E91687" w:rsidRPr="0064077F">
        <w:rPr>
          <w:rFonts w:ascii="仿宋_GB2312" w:eastAsia="仿宋_GB2312" w:hint="eastAsia"/>
          <w:b/>
          <w:szCs w:val="32"/>
        </w:rPr>
        <w:t>条</w:t>
      </w:r>
      <w:r w:rsidR="00BB761E" w:rsidRPr="0064077F">
        <w:rPr>
          <w:rFonts w:ascii="仿宋_GB2312" w:eastAsia="仿宋_GB2312" w:hint="eastAsia"/>
          <w:b/>
          <w:szCs w:val="32"/>
        </w:rPr>
        <w:t xml:space="preserve"> </w:t>
      </w:r>
      <w:r w:rsidR="00E91687" w:rsidRPr="00BB761E">
        <w:rPr>
          <w:rFonts w:ascii="仿宋_GB2312" w:eastAsia="仿宋_GB2312" w:hint="eastAsia"/>
          <w:szCs w:val="32"/>
        </w:rPr>
        <w:t>决策草案提交</w:t>
      </w:r>
      <w:r w:rsidR="005F5E2E" w:rsidRPr="00BB761E">
        <w:rPr>
          <w:rFonts w:ascii="仿宋_GB2312" w:eastAsia="仿宋_GB2312" w:hint="eastAsia"/>
          <w:szCs w:val="32"/>
        </w:rPr>
        <w:t>局长办公会议集体审议决定前</w:t>
      </w:r>
      <w:r w:rsidR="00E91687" w:rsidRPr="00BB761E">
        <w:rPr>
          <w:rFonts w:ascii="仿宋_GB2312" w:eastAsia="仿宋_GB2312" w:hint="eastAsia"/>
          <w:szCs w:val="32"/>
        </w:rPr>
        <w:t>，应当</w:t>
      </w:r>
      <w:r w:rsidR="005F5E2E" w:rsidRPr="00BB761E">
        <w:rPr>
          <w:rFonts w:ascii="仿宋_GB2312" w:eastAsia="仿宋_GB2312" w:hint="eastAsia"/>
          <w:szCs w:val="32"/>
        </w:rPr>
        <w:t>送局</w:t>
      </w:r>
      <w:r w:rsidR="00F435DE" w:rsidRPr="00BB761E">
        <w:rPr>
          <w:rFonts w:ascii="仿宋_GB2312" w:eastAsia="仿宋_GB2312" w:hint="eastAsia"/>
          <w:szCs w:val="32"/>
        </w:rPr>
        <w:t>法制</w:t>
      </w:r>
      <w:r w:rsidR="00E91687" w:rsidRPr="00BB761E">
        <w:rPr>
          <w:rFonts w:ascii="仿宋_GB2312" w:eastAsia="仿宋_GB2312" w:hint="eastAsia"/>
          <w:szCs w:val="32"/>
        </w:rPr>
        <w:t>部门进行合法性审查。</w:t>
      </w:r>
      <w:r w:rsidR="00F435DE" w:rsidRPr="00BB761E">
        <w:rPr>
          <w:rFonts w:ascii="仿宋_GB2312" w:eastAsia="仿宋_GB2312" w:hint="eastAsia"/>
          <w:szCs w:val="32"/>
        </w:rPr>
        <w:t>决策草案未经合法性审查或者经审查不合法的，不得提交讨论。</w:t>
      </w:r>
      <w:r w:rsidR="00E91687" w:rsidRPr="00BB761E">
        <w:rPr>
          <w:rFonts w:ascii="仿宋_GB2312" w:eastAsia="仿宋_GB2312" w:hint="eastAsia"/>
          <w:szCs w:val="32"/>
        </w:rPr>
        <w:t>不得以征求意见</w:t>
      </w:r>
      <w:r w:rsidR="00BF01CE" w:rsidRPr="00BB761E">
        <w:rPr>
          <w:rFonts w:ascii="仿宋_GB2312" w:eastAsia="仿宋_GB2312" w:hint="eastAsia"/>
          <w:szCs w:val="32"/>
        </w:rPr>
        <w:t>、会签</w:t>
      </w:r>
      <w:r w:rsidR="00E91687" w:rsidRPr="00BB761E">
        <w:rPr>
          <w:rFonts w:ascii="仿宋_GB2312" w:eastAsia="仿宋_GB2312" w:hint="eastAsia"/>
          <w:szCs w:val="32"/>
        </w:rPr>
        <w:t>等方式代替合法性审查。</w:t>
      </w:r>
    </w:p>
    <w:p w:rsidR="001578F4" w:rsidRPr="00BB761E" w:rsidRDefault="004B6917"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第二十</w:t>
      </w:r>
      <w:r w:rsidR="00004006" w:rsidRPr="0064077F">
        <w:rPr>
          <w:rFonts w:ascii="仿宋_GB2312" w:eastAsia="仿宋_GB2312" w:hint="eastAsia"/>
          <w:b/>
          <w:szCs w:val="32"/>
        </w:rPr>
        <w:t>二</w:t>
      </w:r>
      <w:r w:rsidR="001578F4" w:rsidRPr="0064077F">
        <w:rPr>
          <w:rFonts w:ascii="仿宋_GB2312" w:eastAsia="仿宋_GB2312" w:hint="eastAsia"/>
          <w:b/>
          <w:szCs w:val="32"/>
        </w:rPr>
        <w:t>条</w:t>
      </w:r>
      <w:r w:rsidR="00BB761E" w:rsidRPr="0064077F">
        <w:rPr>
          <w:rFonts w:ascii="仿宋_GB2312" w:eastAsia="仿宋_GB2312" w:hint="eastAsia"/>
          <w:b/>
          <w:szCs w:val="32"/>
        </w:rPr>
        <w:t xml:space="preserve"> </w:t>
      </w:r>
      <w:r w:rsidR="001578F4" w:rsidRPr="00BB761E">
        <w:rPr>
          <w:rFonts w:ascii="仿宋_GB2312" w:eastAsia="仿宋_GB2312" w:hint="eastAsia"/>
          <w:szCs w:val="32"/>
        </w:rPr>
        <w:t>送请合法性审查，应当提供决策草案及相关材料，包括有关法律、法规、规章等依据</w:t>
      </w:r>
      <w:r w:rsidR="006759BC" w:rsidRPr="00BB761E">
        <w:rPr>
          <w:rFonts w:ascii="仿宋_GB2312" w:eastAsia="仿宋_GB2312" w:hint="eastAsia"/>
          <w:szCs w:val="32"/>
        </w:rPr>
        <w:t>、征求意见的采纳情况报告、听证报告、论证报告、风险评估报告等</w:t>
      </w:r>
      <w:r w:rsidR="001578F4" w:rsidRPr="00BB761E">
        <w:rPr>
          <w:rFonts w:ascii="仿宋_GB2312" w:eastAsia="仿宋_GB2312" w:hint="eastAsia"/>
          <w:szCs w:val="32"/>
        </w:rPr>
        <w:t>履行决策法定程序的</w:t>
      </w:r>
      <w:r w:rsidR="006759BC" w:rsidRPr="00BB761E">
        <w:rPr>
          <w:rFonts w:ascii="仿宋_GB2312" w:eastAsia="仿宋_GB2312" w:hint="eastAsia"/>
          <w:szCs w:val="32"/>
        </w:rPr>
        <w:t>相关材料</w:t>
      </w:r>
      <w:r w:rsidR="001578F4" w:rsidRPr="00BB761E">
        <w:rPr>
          <w:rFonts w:ascii="仿宋_GB2312" w:eastAsia="仿宋_GB2312" w:hint="eastAsia"/>
          <w:szCs w:val="32"/>
        </w:rPr>
        <w:t>。提供的材料不符合要求的，负责合法性审查的部门可以退回，或者要求补充。</w:t>
      </w:r>
    </w:p>
    <w:p w:rsidR="001578F4" w:rsidRPr="00BB761E" w:rsidRDefault="001578F4"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送请合法性审查，应当保证必要的审查时间，一般不少于7个工作日。</w:t>
      </w:r>
    </w:p>
    <w:p w:rsidR="00256917" w:rsidRPr="00BB761E" w:rsidRDefault="00256917"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w:t>
      </w:r>
      <w:r w:rsidR="004B6917" w:rsidRPr="0064077F">
        <w:rPr>
          <w:rFonts w:ascii="仿宋_GB2312" w:eastAsia="仿宋_GB2312" w:hint="eastAsia"/>
          <w:b/>
          <w:szCs w:val="32"/>
        </w:rPr>
        <w:t>二十</w:t>
      </w:r>
      <w:r w:rsidR="00004006" w:rsidRPr="0064077F">
        <w:rPr>
          <w:rFonts w:ascii="仿宋_GB2312" w:eastAsia="仿宋_GB2312" w:hint="eastAsia"/>
          <w:b/>
          <w:szCs w:val="32"/>
        </w:rPr>
        <w:t>三</w:t>
      </w:r>
      <w:r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Pr="00BB761E">
        <w:rPr>
          <w:rFonts w:ascii="仿宋_GB2312" w:eastAsia="仿宋_GB2312" w:hAnsi="Times New Roman" w:cs="Times New Roman" w:hint="eastAsia"/>
          <w:color w:val="000000"/>
          <w:kern w:val="0"/>
          <w:szCs w:val="32"/>
        </w:rPr>
        <w:t>合法性审查的内容包括：</w:t>
      </w:r>
    </w:p>
    <w:p w:rsidR="00256917" w:rsidRPr="00BB761E" w:rsidRDefault="00256917"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（一）决策事项是否符合法定权限；</w:t>
      </w:r>
    </w:p>
    <w:p w:rsidR="00256917" w:rsidRPr="00BB761E" w:rsidRDefault="00256917"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（二）决策草案的形成是否履行相关法定程序；</w:t>
      </w:r>
    </w:p>
    <w:p w:rsidR="00256917" w:rsidRPr="00BB761E" w:rsidRDefault="00256917"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（三）决策草案内容是否符合有关法律、法规、规章和国家政策的规定</w:t>
      </w:r>
      <w:r w:rsidR="00BB761E">
        <w:rPr>
          <w:rFonts w:ascii="仿宋_GB2312" w:eastAsia="仿宋_GB2312" w:hAnsi="Times New Roman" w:cs="Times New Roman" w:hint="eastAsia"/>
          <w:color w:val="000000"/>
          <w:kern w:val="0"/>
          <w:szCs w:val="32"/>
        </w:rPr>
        <w:t>；</w:t>
      </w:r>
    </w:p>
    <w:p w:rsidR="00831165" w:rsidRPr="00BB761E" w:rsidRDefault="00831165"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（四）</w:t>
      </w:r>
      <w:r w:rsidRPr="00BB761E">
        <w:rPr>
          <w:rFonts w:ascii="仿宋_GB2312" w:eastAsia="仿宋_GB2312" w:hint="eastAsia"/>
          <w:szCs w:val="32"/>
        </w:rPr>
        <w:t>决策草案涉及市场主体经济活动的，应当包含公平竞争审查。</w:t>
      </w:r>
    </w:p>
    <w:p w:rsidR="00FF1EC1" w:rsidRPr="00BB761E" w:rsidRDefault="00987781"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lastRenderedPageBreak/>
        <w:t>第二十</w:t>
      </w:r>
      <w:r w:rsidR="00004006" w:rsidRPr="0064077F">
        <w:rPr>
          <w:rFonts w:ascii="仿宋_GB2312" w:eastAsia="仿宋_GB2312" w:hint="eastAsia"/>
          <w:b/>
          <w:szCs w:val="32"/>
        </w:rPr>
        <w:t>四</w:t>
      </w:r>
      <w:r w:rsidRPr="0064077F">
        <w:rPr>
          <w:rFonts w:ascii="仿宋_GB2312" w:eastAsia="仿宋_GB2312" w:hint="eastAsia"/>
          <w:b/>
          <w:szCs w:val="32"/>
        </w:rPr>
        <w:t>条</w:t>
      </w:r>
      <w:r w:rsidR="00BB761E" w:rsidRPr="0064077F">
        <w:rPr>
          <w:rFonts w:ascii="仿宋_GB2312" w:eastAsia="仿宋_GB2312" w:hint="eastAsia"/>
          <w:b/>
          <w:szCs w:val="32"/>
        </w:rPr>
        <w:t xml:space="preserve"> </w:t>
      </w:r>
      <w:r w:rsidRPr="00BB761E">
        <w:rPr>
          <w:rFonts w:ascii="仿宋_GB2312" w:eastAsia="仿宋_GB2312" w:hint="eastAsia"/>
          <w:szCs w:val="32"/>
        </w:rPr>
        <w:t>负责合法性审查的部门应当及时提出合法性审查意见。在合法性审查过程中，</w:t>
      </w:r>
      <w:r w:rsidR="00697953" w:rsidRPr="00BB761E">
        <w:rPr>
          <w:rFonts w:ascii="仿宋_GB2312" w:eastAsia="仿宋_GB2312" w:hint="eastAsia"/>
          <w:szCs w:val="32"/>
        </w:rPr>
        <w:t>局</w:t>
      </w:r>
      <w:r w:rsidR="0096236A" w:rsidRPr="00BB761E">
        <w:rPr>
          <w:rFonts w:ascii="仿宋_GB2312" w:eastAsia="仿宋_GB2312" w:hint="eastAsia"/>
          <w:szCs w:val="32"/>
        </w:rPr>
        <w:t>法制部门</w:t>
      </w:r>
      <w:r w:rsidRPr="00BB761E">
        <w:rPr>
          <w:rFonts w:ascii="仿宋_GB2312" w:eastAsia="仿宋_GB2312" w:hint="eastAsia"/>
          <w:szCs w:val="32"/>
        </w:rPr>
        <w:t>应当</w:t>
      </w:r>
      <w:r w:rsidR="0096236A" w:rsidRPr="00BB761E">
        <w:rPr>
          <w:rFonts w:ascii="仿宋_GB2312" w:eastAsia="仿宋_GB2312" w:hAnsi="Times New Roman" w:cs="Times New Roman" w:hint="eastAsia"/>
          <w:color w:val="000000"/>
          <w:kern w:val="0"/>
          <w:szCs w:val="32"/>
        </w:rPr>
        <w:t>将相关材料送本单位法律顾问提出书面法律意见，必要时组织公职律师进行讨论。</w:t>
      </w:r>
      <w:r w:rsidRPr="00BB761E">
        <w:rPr>
          <w:rFonts w:ascii="仿宋_GB2312" w:eastAsia="仿宋_GB2312" w:hint="eastAsia"/>
          <w:szCs w:val="32"/>
        </w:rPr>
        <w:t>决策</w:t>
      </w:r>
      <w:r w:rsidR="00977073" w:rsidRPr="00BB761E">
        <w:rPr>
          <w:rFonts w:ascii="仿宋_GB2312" w:eastAsia="仿宋_GB2312" w:hint="eastAsia"/>
          <w:szCs w:val="32"/>
        </w:rPr>
        <w:t>承办部门</w:t>
      </w:r>
      <w:r w:rsidRPr="00BB761E">
        <w:rPr>
          <w:rFonts w:ascii="仿宋_GB2312" w:eastAsia="仿宋_GB2312" w:hint="eastAsia"/>
          <w:szCs w:val="32"/>
        </w:rPr>
        <w:t>根据合法性审查意见进行必要的调整或者补充。</w:t>
      </w:r>
    </w:p>
    <w:p w:rsidR="00477650" w:rsidRPr="00BB761E" w:rsidRDefault="005E2EFD"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第二十</w:t>
      </w:r>
      <w:r w:rsidR="00004006" w:rsidRPr="0064077F">
        <w:rPr>
          <w:rFonts w:ascii="仿宋_GB2312" w:eastAsia="仿宋_GB2312" w:hint="eastAsia"/>
          <w:b/>
          <w:szCs w:val="32"/>
        </w:rPr>
        <w:t>五</w:t>
      </w:r>
      <w:r w:rsidR="00BD11ED"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00BD11ED" w:rsidRPr="00BB761E">
        <w:rPr>
          <w:rFonts w:ascii="仿宋_GB2312" w:eastAsia="仿宋_GB2312" w:hAnsi="Times New Roman" w:cs="Times New Roman" w:hint="eastAsia"/>
          <w:color w:val="000000"/>
          <w:kern w:val="0"/>
          <w:szCs w:val="32"/>
        </w:rPr>
        <w:t>决策承办部门提交的材料通过合法性审查后，</w:t>
      </w:r>
      <w:r w:rsidR="00464ACD" w:rsidRPr="00BB761E">
        <w:rPr>
          <w:rFonts w:ascii="仿宋_GB2312" w:eastAsia="仿宋_GB2312" w:hAnsi="Times New Roman" w:cs="Times New Roman" w:hint="eastAsia"/>
          <w:color w:val="000000"/>
          <w:kern w:val="0"/>
          <w:szCs w:val="32"/>
        </w:rPr>
        <w:t>将材料和审查意见一并提交</w:t>
      </w:r>
      <w:r w:rsidR="0065493E" w:rsidRPr="00BB761E">
        <w:rPr>
          <w:rFonts w:ascii="仿宋_GB2312" w:eastAsia="仿宋_GB2312" w:hAnsi="Times New Roman" w:cs="Times New Roman" w:hint="eastAsia"/>
          <w:color w:val="000000"/>
          <w:kern w:val="0"/>
          <w:szCs w:val="32"/>
        </w:rPr>
        <w:t>给局办公室。局办公室</w:t>
      </w:r>
      <w:r w:rsidR="00BD11ED" w:rsidRPr="00BB761E">
        <w:rPr>
          <w:rFonts w:ascii="仿宋_GB2312" w:eastAsia="仿宋_GB2312" w:hAnsi="Times New Roman" w:cs="Times New Roman" w:hint="eastAsia"/>
          <w:color w:val="000000"/>
          <w:kern w:val="0"/>
          <w:szCs w:val="32"/>
        </w:rPr>
        <w:t>认为可以提交</w:t>
      </w:r>
      <w:r w:rsidR="0065493E" w:rsidRPr="00BB761E">
        <w:rPr>
          <w:rFonts w:ascii="仿宋_GB2312" w:eastAsia="仿宋_GB2312" w:hAnsi="Times New Roman" w:cs="Times New Roman" w:hint="eastAsia"/>
          <w:color w:val="000000"/>
          <w:kern w:val="0"/>
          <w:szCs w:val="32"/>
        </w:rPr>
        <w:t>局长办公会议审议的，</w:t>
      </w:r>
      <w:r w:rsidR="00BD11ED" w:rsidRPr="00BB761E">
        <w:rPr>
          <w:rFonts w:ascii="仿宋_GB2312" w:eastAsia="仿宋_GB2312" w:hAnsi="Times New Roman" w:cs="Times New Roman" w:hint="eastAsia"/>
          <w:color w:val="000000"/>
          <w:kern w:val="0"/>
          <w:szCs w:val="32"/>
        </w:rPr>
        <w:t>提请</w:t>
      </w:r>
      <w:r w:rsidR="0065493E" w:rsidRPr="00BB761E">
        <w:rPr>
          <w:rFonts w:ascii="仿宋_GB2312" w:eastAsia="仿宋_GB2312" w:hAnsi="Times New Roman" w:cs="Times New Roman" w:hint="eastAsia"/>
          <w:color w:val="000000"/>
          <w:kern w:val="0"/>
          <w:szCs w:val="32"/>
        </w:rPr>
        <w:t>局长办公会议</w:t>
      </w:r>
      <w:r w:rsidR="00BD11ED" w:rsidRPr="00BB761E">
        <w:rPr>
          <w:rFonts w:ascii="仿宋_GB2312" w:eastAsia="仿宋_GB2312" w:hAnsi="Times New Roman" w:cs="Times New Roman" w:hint="eastAsia"/>
          <w:color w:val="000000"/>
          <w:kern w:val="0"/>
          <w:szCs w:val="32"/>
        </w:rPr>
        <w:t>审议；认为暂不能提交审议的，退回</w:t>
      </w:r>
      <w:r w:rsidR="00977073" w:rsidRPr="00BB761E">
        <w:rPr>
          <w:rFonts w:ascii="仿宋_GB2312" w:eastAsia="仿宋_GB2312" w:hAnsi="Times New Roman" w:cs="Times New Roman" w:hint="eastAsia"/>
          <w:color w:val="000000"/>
          <w:kern w:val="0"/>
          <w:szCs w:val="32"/>
        </w:rPr>
        <w:t>承办部门</w:t>
      </w:r>
      <w:r w:rsidR="00BD11ED" w:rsidRPr="00BB761E">
        <w:rPr>
          <w:rFonts w:ascii="仿宋_GB2312" w:eastAsia="仿宋_GB2312" w:hAnsi="Times New Roman" w:cs="Times New Roman" w:hint="eastAsia"/>
          <w:color w:val="000000"/>
          <w:kern w:val="0"/>
          <w:szCs w:val="32"/>
        </w:rPr>
        <w:t>修改完善。</w:t>
      </w:r>
    </w:p>
    <w:p w:rsidR="00E95590" w:rsidRPr="00BB761E" w:rsidRDefault="00E95590"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w:t>
      </w:r>
      <w:r w:rsidR="005E2EFD" w:rsidRPr="0064077F">
        <w:rPr>
          <w:rFonts w:ascii="仿宋_GB2312" w:eastAsia="仿宋_GB2312" w:hint="eastAsia"/>
          <w:b/>
          <w:szCs w:val="32"/>
        </w:rPr>
        <w:t>二十</w:t>
      </w:r>
      <w:r w:rsidR="00004006" w:rsidRPr="0064077F">
        <w:rPr>
          <w:rFonts w:ascii="仿宋_GB2312" w:eastAsia="仿宋_GB2312" w:hint="eastAsia"/>
          <w:b/>
          <w:szCs w:val="32"/>
        </w:rPr>
        <w:t>六</w:t>
      </w:r>
      <w:r w:rsidRPr="0064077F">
        <w:rPr>
          <w:rFonts w:ascii="仿宋_GB2312" w:eastAsia="仿宋_GB2312" w:hint="eastAsia"/>
          <w:b/>
          <w:szCs w:val="32"/>
        </w:rPr>
        <w:t>条</w:t>
      </w:r>
      <w:r w:rsidR="00BB761E" w:rsidRPr="0064077F">
        <w:rPr>
          <w:rFonts w:ascii="仿宋_GB2312" w:eastAsia="仿宋_GB2312" w:hint="eastAsia"/>
          <w:b/>
          <w:szCs w:val="32"/>
        </w:rPr>
        <w:t xml:space="preserve"> </w:t>
      </w:r>
      <w:r w:rsidRPr="00BB761E">
        <w:rPr>
          <w:rFonts w:ascii="仿宋_GB2312" w:eastAsia="仿宋_GB2312" w:hint="eastAsia"/>
          <w:szCs w:val="32"/>
        </w:rPr>
        <w:t>决策草案应当经局长办公会议</w:t>
      </w:r>
      <w:r w:rsidR="003B1C97" w:rsidRPr="00BB761E">
        <w:rPr>
          <w:rFonts w:ascii="仿宋_GB2312" w:eastAsia="仿宋_GB2312" w:hint="eastAsia"/>
          <w:szCs w:val="32"/>
        </w:rPr>
        <w:t>集体</w:t>
      </w:r>
      <w:r w:rsidRPr="00BB761E">
        <w:rPr>
          <w:rFonts w:ascii="仿宋_GB2312" w:eastAsia="仿宋_GB2312" w:hint="eastAsia"/>
          <w:szCs w:val="32"/>
        </w:rPr>
        <w:t>讨论。</w:t>
      </w:r>
      <w:r w:rsidR="00EB5881" w:rsidRPr="00BB761E">
        <w:rPr>
          <w:rFonts w:ascii="仿宋_GB2312" w:eastAsia="仿宋_GB2312" w:hint="eastAsia"/>
          <w:szCs w:val="32"/>
        </w:rPr>
        <w:t>局</w:t>
      </w:r>
      <w:r w:rsidRPr="00BB761E">
        <w:rPr>
          <w:rFonts w:ascii="仿宋_GB2312" w:eastAsia="仿宋_GB2312" w:hint="eastAsia"/>
          <w:szCs w:val="32"/>
        </w:rPr>
        <w:t>长在集体讨论的基础上作出决定。讨论决策草案，会议组成人员应当充分发表意见，</w:t>
      </w:r>
      <w:r w:rsidR="00EB5881" w:rsidRPr="00BB761E">
        <w:rPr>
          <w:rFonts w:ascii="仿宋_GB2312" w:eastAsia="仿宋_GB2312" w:hint="eastAsia"/>
          <w:szCs w:val="32"/>
        </w:rPr>
        <w:t>局</w:t>
      </w:r>
      <w:r w:rsidRPr="00BB761E">
        <w:rPr>
          <w:rFonts w:ascii="仿宋_GB2312" w:eastAsia="仿宋_GB2312" w:hint="eastAsia"/>
          <w:szCs w:val="32"/>
        </w:rPr>
        <w:t>长最后发表意见。</w:t>
      </w:r>
      <w:r w:rsidR="00EB5881" w:rsidRPr="00BB761E">
        <w:rPr>
          <w:rFonts w:ascii="仿宋_GB2312" w:eastAsia="仿宋_GB2312" w:hint="eastAsia"/>
          <w:szCs w:val="32"/>
        </w:rPr>
        <w:t>局</w:t>
      </w:r>
      <w:r w:rsidRPr="00BB761E">
        <w:rPr>
          <w:rFonts w:ascii="仿宋_GB2312" w:eastAsia="仿宋_GB2312" w:hint="eastAsia"/>
          <w:szCs w:val="32"/>
        </w:rPr>
        <w:t>长拟作出的决定与会议组成人员多数人的意见不一致的，应当在会上说明理由。</w:t>
      </w:r>
    </w:p>
    <w:p w:rsidR="0065493E" w:rsidRPr="00BB761E" w:rsidRDefault="00E95590"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集体讨论决定情况应当如实记录，不同意见应当如实载明。</w:t>
      </w:r>
    </w:p>
    <w:p w:rsidR="00EF2D57" w:rsidRPr="00BB761E" w:rsidRDefault="00EF2D57"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w:t>
      </w:r>
      <w:r w:rsidR="005E2EFD" w:rsidRPr="0064077F">
        <w:rPr>
          <w:rFonts w:ascii="仿宋_GB2312" w:eastAsia="仿宋_GB2312" w:hint="eastAsia"/>
          <w:b/>
          <w:szCs w:val="32"/>
        </w:rPr>
        <w:t>二</w:t>
      </w:r>
      <w:r w:rsidRPr="0064077F">
        <w:rPr>
          <w:rFonts w:ascii="仿宋_GB2312" w:eastAsia="仿宋_GB2312" w:hint="eastAsia"/>
          <w:b/>
          <w:szCs w:val="32"/>
        </w:rPr>
        <w:t>十</w:t>
      </w:r>
      <w:r w:rsidR="00004006" w:rsidRPr="0064077F">
        <w:rPr>
          <w:rFonts w:ascii="仿宋_GB2312" w:eastAsia="仿宋_GB2312" w:hint="eastAsia"/>
          <w:b/>
          <w:szCs w:val="32"/>
        </w:rPr>
        <w:t>七</w:t>
      </w:r>
      <w:r w:rsidRPr="0064077F">
        <w:rPr>
          <w:rFonts w:ascii="仿宋_GB2312" w:eastAsia="仿宋_GB2312" w:hint="eastAsia"/>
          <w:b/>
          <w:szCs w:val="32"/>
        </w:rPr>
        <w:t>条</w:t>
      </w:r>
      <w:r w:rsidR="00BB761E" w:rsidRPr="0064077F">
        <w:rPr>
          <w:rFonts w:ascii="仿宋_GB2312" w:eastAsia="仿宋_GB2312"/>
          <w:b/>
          <w:szCs w:val="32"/>
        </w:rPr>
        <w:t xml:space="preserve"> </w:t>
      </w:r>
      <w:r w:rsidRPr="00BB761E">
        <w:rPr>
          <w:rFonts w:ascii="仿宋_GB2312" w:eastAsia="仿宋_GB2312" w:hAnsi="Times New Roman" w:cs="Times New Roman" w:hint="eastAsia"/>
          <w:color w:val="000000"/>
          <w:kern w:val="0"/>
          <w:szCs w:val="32"/>
        </w:rPr>
        <w:t>出台需报市委市政府的</w:t>
      </w:r>
      <w:r w:rsidR="000C45A3" w:rsidRPr="00BB761E">
        <w:rPr>
          <w:rFonts w:ascii="仿宋_GB2312" w:eastAsia="仿宋_GB2312" w:hAnsi="Times New Roman" w:cs="Times New Roman" w:hint="eastAsia"/>
          <w:color w:val="000000"/>
          <w:kern w:val="0"/>
          <w:szCs w:val="32"/>
        </w:rPr>
        <w:t>重大行政决策</w:t>
      </w:r>
      <w:r w:rsidRPr="00BB761E">
        <w:rPr>
          <w:rFonts w:ascii="仿宋_GB2312" w:eastAsia="仿宋_GB2312" w:hAnsi="Times New Roman" w:cs="Times New Roman" w:hint="eastAsia"/>
          <w:color w:val="000000"/>
          <w:kern w:val="0"/>
          <w:szCs w:val="32"/>
        </w:rPr>
        <w:t>，应当按照规定进行请示报告。</w:t>
      </w:r>
      <w:r w:rsidR="00FE7CCD" w:rsidRPr="00BB761E">
        <w:rPr>
          <w:rFonts w:ascii="仿宋_GB2312" w:eastAsia="仿宋_GB2312" w:hAnsi="Times New Roman" w:cs="Times New Roman" w:hint="eastAsia"/>
          <w:color w:val="000000"/>
          <w:kern w:val="0"/>
          <w:szCs w:val="32"/>
        </w:rPr>
        <w:t>需要提请市政府审议的重大行政决策，</w:t>
      </w:r>
      <w:r w:rsidR="00437E03" w:rsidRPr="00BB761E">
        <w:rPr>
          <w:rFonts w:ascii="仿宋_GB2312" w:eastAsia="仿宋_GB2312" w:hAnsi="Times New Roman" w:cs="Times New Roman" w:hint="eastAsia"/>
          <w:color w:val="000000"/>
          <w:kern w:val="0"/>
          <w:szCs w:val="32"/>
        </w:rPr>
        <w:t>按照《舟山市人民政府重大行政决策程序规定》执行。</w:t>
      </w:r>
    </w:p>
    <w:p w:rsidR="00437E03" w:rsidRPr="00BB761E" w:rsidRDefault="00437E03"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w:t>
      </w:r>
      <w:r w:rsidR="00004006" w:rsidRPr="0064077F">
        <w:rPr>
          <w:rFonts w:ascii="仿宋_GB2312" w:eastAsia="仿宋_GB2312" w:hint="eastAsia"/>
          <w:b/>
          <w:szCs w:val="32"/>
        </w:rPr>
        <w:t>二</w:t>
      </w:r>
      <w:r w:rsidRPr="0064077F">
        <w:rPr>
          <w:rFonts w:ascii="仿宋_GB2312" w:eastAsia="仿宋_GB2312" w:hint="eastAsia"/>
          <w:b/>
          <w:szCs w:val="32"/>
        </w:rPr>
        <w:t>十</w:t>
      </w:r>
      <w:r w:rsidR="00004006" w:rsidRPr="0064077F">
        <w:rPr>
          <w:rFonts w:ascii="仿宋_GB2312" w:eastAsia="仿宋_GB2312" w:hint="eastAsia"/>
          <w:b/>
          <w:szCs w:val="32"/>
        </w:rPr>
        <w:t>八</w:t>
      </w:r>
      <w:r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00D77BA2" w:rsidRPr="00BB761E">
        <w:rPr>
          <w:rFonts w:ascii="仿宋_GB2312" w:eastAsia="仿宋_GB2312" w:hAnsi="Times New Roman" w:cs="Times New Roman" w:hint="eastAsia"/>
          <w:color w:val="000000"/>
          <w:kern w:val="0"/>
          <w:szCs w:val="32"/>
        </w:rPr>
        <w:t>除依法不予公开外，决策承办部门应当通过浙江政务服务网、局</w:t>
      </w:r>
      <w:r w:rsidRPr="00BB761E">
        <w:rPr>
          <w:rFonts w:ascii="仿宋_GB2312" w:eastAsia="仿宋_GB2312" w:hAnsi="Times New Roman" w:cs="Times New Roman" w:hint="eastAsia"/>
          <w:color w:val="000000"/>
          <w:kern w:val="0"/>
          <w:szCs w:val="32"/>
        </w:rPr>
        <w:t>门户网站、</w:t>
      </w:r>
      <w:r w:rsidR="00D77BA2" w:rsidRPr="00BB761E">
        <w:rPr>
          <w:rFonts w:ascii="仿宋_GB2312" w:eastAsia="仿宋_GB2312" w:hAnsi="Times New Roman" w:cs="Times New Roman" w:hint="eastAsia"/>
          <w:color w:val="000000"/>
          <w:kern w:val="0"/>
          <w:szCs w:val="32"/>
        </w:rPr>
        <w:t>新闻媒体</w:t>
      </w:r>
      <w:r w:rsidRPr="00BB761E">
        <w:rPr>
          <w:rFonts w:ascii="仿宋_GB2312" w:eastAsia="仿宋_GB2312" w:hAnsi="Times New Roman" w:cs="Times New Roman" w:hint="eastAsia"/>
          <w:color w:val="000000"/>
          <w:kern w:val="0"/>
          <w:szCs w:val="32"/>
        </w:rPr>
        <w:t>等途径及时公布重大行政决策，便于公众知晓和查询。对社会公众普遍关心或者专业性、技术性较强的，应当说明公众意见、专家论证意见的采纳情况，通过新闻发布会、接受访谈等方式进行宣传解读。</w:t>
      </w:r>
    </w:p>
    <w:p w:rsidR="00914F9C" w:rsidRPr="00BB761E" w:rsidRDefault="00914F9C"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w:t>
      </w:r>
      <w:r w:rsidR="00004006" w:rsidRPr="0064077F">
        <w:rPr>
          <w:rFonts w:ascii="仿宋_GB2312" w:eastAsia="仿宋_GB2312" w:hint="eastAsia"/>
          <w:b/>
          <w:szCs w:val="32"/>
        </w:rPr>
        <w:t>二</w:t>
      </w:r>
      <w:r w:rsidRPr="0064077F">
        <w:rPr>
          <w:rFonts w:ascii="仿宋_GB2312" w:eastAsia="仿宋_GB2312" w:hint="eastAsia"/>
          <w:b/>
          <w:szCs w:val="32"/>
        </w:rPr>
        <w:t>十</w:t>
      </w:r>
      <w:r w:rsidR="00004006" w:rsidRPr="0064077F">
        <w:rPr>
          <w:rFonts w:ascii="仿宋_GB2312" w:eastAsia="仿宋_GB2312" w:hint="eastAsia"/>
          <w:b/>
          <w:szCs w:val="32"/>
        </w:rPr>
        <w:t>九</w:t>
      </w:r>
      <w:r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Pr="00BB761E">
        <w:rPr>
          <w:rFonts w:ascii="仿宋_GB2312" w:eastAsia="仿宋_GB2312" w:hAnsi="Times New Roman" w:cs="Times New Roman" w:hint="eastAsia"/>
          <w:color w:val="000000"/>
          <w:kern w:val="0"/>
          <w:szCs w:val="32"/>
        </w:rPr>
        <w:t>决策草案通过后，局办公室应当对决策执行任务及责任进行分解，明确决策执行单位和配合单位、执</w:t>
      </w:r>
      <w:r w:rsidRPr="00BB761E">
        <w:rPr>
          <w:rFonts w:ascii="仿宋_GB2312" w:eastAsia="仿宋_GB2312" w:hAnsi="Times New Roman" w:cs="Times New Roman" w:hint="eastAsia"/>
          <w:color w:val="000000"/>
          <w:kern w:val="0"/>
          <w:szCs w:val="32"/>
        </w:rPr>
        <w:lastRenderedPageBreak/>
        <w:t>行要求、工作时限等事项。</w:t>
      </w:r>
    </w:p>
    <w:p w:rsidR="0007267F" w:rsidRPr="00BB761E" w:rsidRDefault="002A727F"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第三十</w:t>
      </w:r>
      <w:r w:rsidR="0007267F" w:rsidRPr="0064077F">
        <w:rPr>
          <w:rFonts w:ascii="仿宋_GB2312" w:eastAsia="仿宋_GB2312" w:hint="eastAsia"/>
          <w:b/>
          <w:szCs w:val="32"/>
        </w:rPr>
        <w:t>条</w:t>
      </w:r>
      <w:r w:rsidR="00BB761E">
        <w:rPr>
          <w:rFonts w:ascii="仿宋_GB2312" w:eastAsia="仿宋_GB2312" w:hint="eastAsia"/>
          <w:szCs w:val="32"/>
        </w:rPr>
        <w:t xml:space="preserve"> </w:t>
      </w:r>
      <w:r w:rsidR="0007267F" w:rsidRPr="00BB761E">
        <w:rPr>
          <w:rFonts w:ascii="仿宋_GB2312" w:eastAsia="仿宋_GB2312" w:hint="eastAsia"/>
          <w:szCs w:val="32"/>
        </w:rPr>
        <w:t>局办公室负责重大行政决策执行情况督促检查工作。决策执行单位应当依法全面、及时、正确执行重大行政决策，并报告决策执行情况。</w:t>
      </w:r>
      <w:r w:rsidR="0056377B" w:rsidRPr="00BB761E">
        <w:rPr>
          <w:rFonts w:ascii="仿宋_GB2312" w:eastAsia="仿宋_GB2312" w:hint="eastAsia"/>
          <w:szCs w:val="32"/>
        </w:rPr>
        <w:t>决策执行单位不得随意变更、中止或者停止执行决策。</w:t>
      </w:r>
    </w:p>
    <w:p w:rsidR="0056377B" w:rsidRPr="00BB761E" w:rsidRDefault="0056377B"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第三十</w:t>
      </w:r>
      <w:r w:rsidR="00570874" w:rsidRPr="0064077F">
        <w:rPr>
          <w:rFonts w:ascii="仿宋_GB2312" w:eastAsia="仿宋_GB2312" w:hint="eastAsia"/>
          <w:b/>
          <w:szCs w:val="32"/>
        </w:rPr>
        <w:t>一</w:t>
      </w:r>
      <w:r w:rsidRPr="0064077F">
        <w:rPr>
          <w:rFonts w:ascii="仿宋_GB2312" w:eastAsia="仿宋_GB2312" w:hint="eastAsia"/>
          <w:b/>
          <w:szCs w:val="32"/>
        </w:rPr>
        <w:t>条</w:t>
      </w:r>
      <w:r w:rsidR="00BB761E" w:rsidRPr="0064077F">
        <w:rPr>
          <w:rFonts w:ascii="仿宋_GB2312" w:eastAsia="仿宋_GB2312"/>
          <w:b/>
          <w:szCs w:val="32"/>
        </w:rPr>
        <w:t xml:space="preserve"> </w:t>
      </w:r>
      <w:r w:rsidRPr="00BB761E">
        <w:rPr>
          <w:rFonts w:ascii="仿宋_GB2312" w:eastAsia="仿宋_GB2312" w:hAnsi="Times New Roman" w:cs="Times New Roman" w:hint="eastAsia"/>
          <w:color w:val="000000"/>
          <w:kern w:val="0"/>
          <w:szCs w:val="32"/>
        </w:rPr>
        <w:t>决策执行单位在执行过程中，发现决策所依据的客观条件发生变化或者因不可抗力导致决策目标全部或者部分不能实现的，或者继续执行将损害社会公共利益的，应当及时</w:t>
      </w:r>
      <w:r w:rsidR="00F1169A" w:rsidRPr="00BB761E">
        <w:rPr>
          <w:rFonts w:ascii="仿宋_GB2312" w:eastAsia="仿宋_GB2312" w:hAnsi="Times New Roman" w:cs="Times New Roman" w:hint="eastAsia"/>
          <w:color w:val="000000"/>
          <w:kern w:val="0"/>
          <w:szCs w:val="32"/>
        </w:rPr>
        <w:t>向局</w:t>
      </w:r>
      <w:r w:rsidRPr="00BB761E">
        <w:rPr>
          <w:rFonts w:ascii="仿宋_GB2312" w:eastAsia="仿宋_GB2312" w:hAnsi="Times New Roman" w:cs="Times New Roman" w:hint="eastAsia"/>
          <w:color w:val="000000"/>
          <w:kern w:val="0"/>
          <w:szCs w:val="32"/>
        </w:rPr>
        <w:t>提出调整决策、暂缓执行或者停止执行的建议。</w:t>
      </w:r>
      <w:r w:rsidR="000F513E" w:rsidRPr="00BB761E">
        <w:rPr>
          <w:rFonts w:ascii="仿宋_GB2312" w:eastAsia="仿宋_GB2312" w:hint="eastAsia"/>
          <w:color w:val="000000"/>
          <w:kern w:val="0"/>
          <w:szCs w:val="32"/>
        </w:rPr>
        <w:t>执行中出现法定事由，局</w:t>
      </w:r>
      <w:r w:rsidR="00826027" w:rsidRPr="00BB761E">
        <w:rPr>
          <w:rFonts w:ascii="仿宋_GB2312" w:eastAsia="仿宋_GB2312" w:hint="eastAsia"/>
          <w:color w:val="000000"/>
          <w:kern w:val="0"/>
          <w:szCs w:val="32"/>
        </w:rPr>
        <w:t>主要负责人可以先决定中止执行；需要作出重大调整的，应当履行法定程序。</w:t>
      </w:r>
    </w:p>
    <w:p w:rsidR="001F3F15" w:rsidRPr="00BB761E" w:rsidRDefault="002A727F" w:rsidP="00BB761E">
      <w:pPr>
        <w:spacing w:line="500" w:lineRule="exact"/>
        <w:ind w:firstLineChars="200" w:firstLine="643"/>
        <w:rPr>
          <w:rFonts w:ascii="仿宋_GB2312" w:eastAsia="仿宋_GB2312"/>
          <w:szCs w:val="32"/>
        </w:rPr>
      </w:pPr>
      <w:r w:rsidRPr="0064077F">
        <w:rPr>
          <w:rFonts w:ascii="仿宋_GB2312" w:eastAsia="仿宋_GB2312" w:hint="eastAsia"/>
          <w:b/>
          <w:szCs w:val="32"/>
        </w:rPr>
        <w:t>第三十</w:t>
      </w:r>
      <w:r w:rsidR="00570874" w:rsidRPr="0064077F">
        <w:rPr>
          <w:rFonts w:ascii="仿宋_GB2312" w:eastAsia="仿宋_GB2312" w:hint="eastAsia"/>
          <w:b/>
          <w:szCs w:val="32"/>
        </w:rPr>
        <w:t>二</w:t>
      </w:r>
      <w:r w:rsidR="001F3F15" w:rsidRPr="0064077F">
        <w:rPr>
          <w:rFonts w:ascii="仿宋_GB2312" w:eastAsia="仿宋_GB2312" w:hint="eastAsia"/>
          <w:b/>
          <w:szCs w:val="32"/>
        </w:rPr>
        <w:t>条</w:t>
      </w:r>
      <w:r w:rsidR="00BB761E" w:rsidRPr="0064077F">
        <w:rPr>
          <w:rFonts w:ascii="仿宋_GB2312" w:eastAsia="仿宋_GB2312" w:hint="eastAsia"/>
          <w:b/>
          <w:szCs w:val="32"/>
        </w:rPr>
        <w:t xml:space="preserve"> </w:t>
      </w:r>
      <w:r w:rsidR="001F3F15" w:rsidRPr="00BB761E">
        <w:rPr>
          <w:rFonts w:ascii="仿宋_GB2312" w:eastAsia="仿宋_GB2312" w:hint="eastAsia"/>
          <w:szCs w:val="32"/>
        </w:rPr>
        <w:t>有下列情形之一的，可以组织决策后评估：</w:t>
      </w:r>
    </w:p>
    <w:p w:rsidR="001F3F15" w:rsidRPr="00BB761E" w:rsidRDefault="001F3F15"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（一）重大行政决策实施后明显未达到预期效果；</w:t>
      </w:r>
    </w:p>
    <w:p w:rsidR="001F3F15" w:rsidRPr="00BB761E" w:rsidRDefault="001F3F15"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（二）公民、法人或者其他组织提出较多意见；</w:t>
      </w:r>
    </w:p>
    <w:p w:rsidR="001F3F15" w:rsidRPr="00BB761E" w:rsidRDefault="001F3F15"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（三）决策机关认为有必要。</w:t>
      </w:r>
    </w:p>
    <w:p w:rsidR="001F3F15" w:rsidRPr="00BB761E" w:rsidRDefault="001F3F15" w:rsidP="00BB761E">
      <w:pPr>
        <w:spacing w:line="500" w:lineRule="exact"/>
        <w:ind w:firstLineChars="200" w:firstLine="640"/>
        <w:rPr>
          <w:rFonts w:ascii="仿宋_GB2312" w:eastAsia="仿宋_GB2312"/>
          <w:szCs w:val="32"/>
        </w:rPr>
      </w:pPr>
      <w:r w:rsidRPr="00BB761E">
        <w:rPr>
          <w:rFonts w:ascii="仿宋_GB2312" w:eastAsia="仿宋_GB2312" w:hint="eastAsia"/>
          <w:szCs w:val="32"/>
        </w:rPr>
        <w:t>开展决策后评估，可以委托专业机构、社会组织等第三方进行，决策作出前承担主要论证评估工作的单位除外。</w:t>
      </w:r>
    </w:p>
    <w:p w:rsidR="003174A3" w:rsidRPr="00BB761E" w:rsidRDefault="002A727F"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第三十</w:t>
      </w:r>
      <w:r w:rsidR="00570874" w:rsidRPr="0064077F">
        <w:rPr>
          <w:rFonts w:ascii="仿宋_GB2312" w:eastAsia="仿宋_GB2312" w:hint="eastAsia"/>
          <w:b/>
          <w:szCs w:val="32"/>
        </w:rPr>
        <w:t>三</w:t>
      </w:r>
      <w:r w:rsidR="003174A3"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003174A3" w:rsidRPr="00BB761E">
        <w:rPr>
          <w:rFonts w:ascii="仿宋_GB2312" w:eastAsia="仿宋_GB2312" w:hAnsi="Times New Roman" w:cs="Times New Roman" w:hint="eastAsia"/>
          <w:color w:val="000000"/>
          <w:kern w:val="0"/>
          <w:szCs w:val="32"/>
        </w:rPr>
        <w:t>局办公室应当建立决策后评估机制，组织、指导、监督评估工作，并在每年12月31日前编制下一年度评估计划，明确评估项目、执行单位、评估时间、评估机构意向等内容，报局领导审定后组织实施。</w:t>
      </w:r>
    </w:p>
    <w:p w:rsidR="00104761" w:rsidRPr="00BB761E" w:rsidRDefault="003174A3" w:rsidP="00BB761E">
      <w:pPr>
        <w:adjustRightInd w:val="0"/>
        <w:snapToGrid w:val="0"/>
        <w:spacing w:line="500" w:lineRule="exact"/>
        <w:ind w:firstLineChars="200" w:firstLine="640"/>
        <w:rPr>
          <w:rFonts w:ascii="仿宋_GB2312" w:eastAsia="仿宋_GB2312" w:hAnsi="Times New Roman" w:cs="Times New Roman"/>
          <w:color w:val="000000"/>
          <w:kern w:val="0"/>
          <w:szCs w:val="32"/>
        </w:rPr>
      </w:pPr>
      <w:r w:rsidRPr="00BB761E">
        <w:rPr>
          <w:rFonts w:ascii="仿宋_GB2312" w:eastAsia="仿宋_GB2312" w:hAnsi="Times New Roman" w:cs="Times New Roman" w:hint="eastAsia"/>
          <w:color w:val="000000"/>
          <w:kern w:val="0"/>
          <w:szCs w:val="32"/>
        </w:rPr>
        <w:t>列入年度评估计划的决策一般应当实施满一年。对有实施期限的决策，在执行期限届满后六个月内开展评估；对实施时间跨度较长的决策，可以分阶段开展评估；对短期应急性决策，可以根据需要及时开展。</w:t>
      </w:r>
    </w:p>
    <w:p w:rsidR="00571DCF" w:rsidRPr="00BB761E" w:rsidRDefault="002A727F" w:rsidP="00BB761E">
      <w:pPr>
        <w:adjustRightInd w:val="0"/>
        <w:snapToGrid w:val="0"/>
        <w:spacing w:line="500" w:lineRule="exact"/>
        <w:ind w:firstLineChars="200" w:firstLine="643"/>
        <w:rPr>
          <w:rFonts w:ascii="仿宋_GB2312" w:eastAsia="仿宋_GB2312" w:hAnsi="Times New Roman" w:cs="Times New Roman"/>
          <w:color w:val="000000"/>
          <w:kern w:val="0"/>
          <w:szCs w:val="32"/>
        </w:rPr>
      </w:pPr>
      <w:r w:rsidRPr="0064077F">
        <w:rPr>
          <w:rFonts w:ascii="仿宋_GB2312" w:eastAsia="仿宋_GB2312" w:hint="eastAsia"/>
          <w:b/>
          <w:szCs w:val="32"/>
        </w:rPr>
        <w:t>第三十</w:t>
      </w:r>
      <w:r w:rsidR="00570874" w:rsidRPr="0064077F">
        <w:rPr>
          <w:rFonts w:ascii="仿宋_GB2312" w:eastAsia="仿宋_GB2312" w:hint="eastAsia"/>
          <w:b/>
          <w:szCs w:val="32"/>
        </w:rPr>
        <w:t>四</w:t>
      </w:r>
      <w:r w:rsidR="00571DCF" w:rsidRPr="0064077F">
        <w:rPr>
          <w:rFonts w:ascii="仿宋_GB2312" w:eastAsia="仿宋_GB2312" w:hint="eastAsia"/>
          <w:b/>
          <w:szCs w:val="32"/>
        </w:rPr>
        <w:t>条</w:t>
      </w:r>
      <w:r w:rsidR="00BB761E">
        <w:rPr>
          <w:rFonts w:ascii="仿宋_GB2312" w:eastAsia="仿宋_GB2312" w:hAnsi="Times New Roman" w:cs="Times New Roman"/>
          <w:color w:val="000000"/>
          <w:kern w:val="0"/>
          <w:szCs w:val="32"/>
        </w:rPr>
        <w:t xml:space="preserve"> </w:t>
      </w:r>
      <w:r w:rsidR="00571DCF" w:rsidRPr="00BB761E">
        <w:rPr>
          <w:rFonts w:ascii="仿宋_GB2312" w:eastAsia="仿宋_GB2312" w:hAnsi="Times New Roman" w:cs="Times New Roman" w:hint="eastAsia"/>
          <w:color w:val="000000"/>
          <w:kern w:val="0"/>
          <w:szCs w:val="32"/>
        </w:rPr>
        <w:t>决策后评估工作可以由决策承办部门组织实施，也可以由局办公室委托第三方机构开展。具体程序参</w:t>
      </w:r>
      <w:r w:rsidR="00571DCF" w:rsidRPr="00BB761E">
        <w:rPr>
          <w:rFonts w:ascii="仿宋_GB2312" w:eastAsia="仿宋_GB2312" w:hAnsi="Times New Roman" w:cs="Times New Roman" w:hint="eastAsia"/>
          <w:color w:val="000000"/>
          <w:kern w:val="0"/>
          <w:szCs w:val="32"/>
        </w:rPr>
        <w:lastRenderedPageBreak/>
        <w:t>照《浙江省人民政府重大行政决策执行情况第三方评估实施办法（试行）》（浙政办发〔2018〕96 号）执行。</w:t>
      </w:r>
    </w:p>
    <w:p w:rsidR="00256917" w:rsidRPr="00BB761E" w:rsidRDefault="002A727F"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第三十</w:t>
      </w:r>
      <w:r w:rsidR="00570874" w:rsidRPr="0064077F">
        <w:rPr>
          <w:rFonts w:ascii="仿宋_GB2312" w:eastAsia="仿宋_GB2312" w:hint="eastAsia"/>
          <w:b/>
          <w:szCs w:val="32"/>
        </w:rPr>
        <w:t>五</w:t>
      </w:r>
      <w:r w:rsidR="00AF7E6C" w:rsidRPr="0064077F">
        <w:rPr>
          <w:rFonts w:ascii="仿宋_GB2312" w:eastAsia="仿宋_GB2312" w:hint="eastAsia"/>
          <w:b/>
          <w:szCs w:val="32"/>
        </w:rPr>
        <w:t>条</w:t>
      </w:r>
      <w:r w:rsidR="00BB761E">
        <w:rPr>
          <w:rFonts w:ascii="仿宋_GB2312" w:eastAsia="仿宋_GB2312"/>
          <w:szCs w:val="32"/>
        </w:rPr>
        <w:t xml:space="preserve"> </w:t>
      </w:r>
      <w:r w:rsidR="00AF7E6C" w:rsidRPr="00BB761E">
        <w:rPr>
          <w:rFonts w:ascii="仿宋_GB2312" w:eastAsia="仿宋_GB2312" w:hint="eastAsia"/>
          <w:szCs w:val="32"/>
        </w:rPr>
        <w:t>局办公室、</w:t>
      </w:r>
      <w:r w:rsidR="00977073" w:rsidRPr="00BB761E">
        <w:rPr>
          <w:rFonts w:ascii="仿宋_GB2312" w:eastAsia="仿宋_GB2312" w:hint="eastAsia"/>
          <w:szCs w:val="32"/>
        </w:rPr>
        <w:t>承办部门</w:t>
      </w:r>
      <w:r w:rsidR="00AF7E6C" w:rsidRPr="00BB761E">
        <w:rPr>
          <w:rFonts w:ascii="仿宋_GB2312" w:eastAsia="仿宋_GB2312" w:hint="eastAsia"/>
          <w:szCs w:val="32"/>
        </w:rPr>
        <w:t>、执行单位应当建立决策档案，收集整理记录决策过程、决策事项实施中的相关档案材料。</w:t>
      </w:r>
    </w:p>
    <w:p w:rsidR="002D4D30" w:rsidRPr="00BB761E" w:rsidRDefault="002D4D30" w:rsidP="00BB761E">
      <w:pPr>
        <w:adjustRightInd w:val="0"/>
        <w:snapToGrid w:val="0"/>
        <w:spacing w:line="500" w:lineRule="exact"/>
        <w:ind w:firstLineChars="200" w:firstLine="643"/>
        <w:rPr>
          <w:rFonts w:ascii="仿宋_GB2312" w:eastAsia="仿宋_GB2312"/>
          <w:color w:val="000000"/>
          <w:kern w:val="0"/>
          <w:szCs w:val="32"/>
        </w:rPr>
      </w:pPr>
      <w:r w:rsidRPr="0064077F">
        <w:rPr>
          <w:rFonts w:ascii="仿宋_GB2312" w:eastAsia="仿宋_GB2312" w:hint="eastAsia"/>
          <w:b/>
          <w:szCs w:val="32"/>
        </w:rPr>
        <w:t>第</w:t>
      </w:r>
      <w:r w:rsidR="002A727F" w:rsidRPr="0064077F">
        <w:rPr>
          <w:rFonts w:ascii="仿宋_GB2312" w:eastAsia="仿宋_GB2312" w:hint="eastAsia"/>
          <w:b/>
          <w:szCs w:val="32"/>
        </w:rPr>
        <w:t>三十</w:t>
      </w:r>
      <w:r w:rsidR="00570874" w:rsidRPr="0064077F">
        <w:rPr>
          <w:rFonts w:ascii="仿宋_GB2312" w:eastAsia="仿宋_GB2312" w:hint="eastAsia"/>
          <w:b/>
          <w:szCs w:val="32"/>
        </w:rPr>
        <w:t>六</w:t>
      </w:r>
      <w:r w:rsidRPr="0064077F">
        <w:rPr>
          <w:rFonts w:ascii="仿宋_GB2312" w:eastAsia="仿宋_GB2312" w:hint="eastAsia"/>
          <w:b/>
          <w:szCs w:val="32"/>
        </w:rPr>
        <w:t>条</w:t>
      </w:r>
      <w:r w:rsidR="00BB761E">
        <w:rPr>
          <w:rFonts w:ascii="仿宋_GB2312" w:eastAsia="仿宋_GB2312"/>
          <w:color w:val="000000"/>
          <w:kern w:val="0"/>
          <w:szCs w:val="32"/>
        </w:rPr>
        <w:t xml:space="preserve"> </w:t>
      </w:r>
      <w:r w:rsidRPr="00BB761E">
        <w:rPr>
          <w:rFonts w:ascii="仿宋_GB2312" w:eastAsia="仿宋_GB2312" w:hint="eastAsia"/>
          <w:color w:val="000000"/>
          <w:kern w:val="0"/>
          <w:szCs w:val="32"/>
        </w:rPr>
        <w:t>法律、法规、规章及上级文件对重大行政决策另有规定的，从其规定。</w:t>
      </w:r>
    </w:p>
    <w:p w:rsidR="00075886" w:rsidRPr="00BB761E" w:rsidRDefault="002D4D30"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第三十</w:t>
      </w:r>
      <w:r w:rsidR="00570874" w:rsidRPr="0064077F">
        <w:rPr>
          <w:rFonts w:ascii="仿宋_GB2312" w:eastAsia="仿宋_GB2312" w:hint="eastAsia"/>
          <w:b/>
          <w:szCs w:val="32"/>
        </w:rPr>
        <w:t>七</w:t>
      </w:r>
      <w:r w:rsidRPr="0064077F">
        <w:rPr>
          <w:rFonts w:ascii="仿宋_GB2312" w:eastAsia="仿宋_GB2312" w:hint="eastAsia"/>
          <w:b/>
          <w:szCs w:val="32"/>
        </w:rPr>
        <w:t>条</w:t>
      </w:r>
      <w:r w:rsidR="00BB761E">
        <w:rPr>
          <w:rFonts w:ascii="仿宋_GB2312" w:eastAsia="仿宋_GB2312"/>
          <w:szCs w:val="32"/>
        </w:rPr>
        <w:t xml:space="preserve"> </w:t>
      </w:r>
      <w:r w:rsidR="00075886" w:rsidRPr="00BB761E">
        <w:rPr>
          <w:rFonts w:ascii="仿宋_GB2312" w:eastAsia="仿宋_GB2312" w:hint="eastAsia"/>
          <w:szCs w:val="32"/>
        </w:rPr>
        <w:t>决策承办部门</w:t>
      </w:r>
      <w:r w:rsidR="00075886" w:rsidRPr="00BB761E">
        <w:rPr>
          <w:rFonts w:ascii="仿宋_GB2312" w:eastAsia="仿宋_GB2312" w:hAnsi="Times New Roman" w:cs="Times New Roman" w:hint="eastAsia"/>
          <w:color w:val="000000"/>
          <w:kern w:val="0"/>
          <w:szCs w:val="32"/>
        </w:rPr>
        <w:t>瞒报、谎报或者漏报的，</w:t>
      </w:r>
      <w:r w:rsidR="00075886" w:rsidRPr="00BB761E">
        <w:rPr>
          <w:rFonts w:ascii="仿宋_GB2312" w:eastAsia="仿宋_GB2312" w:hint="eastAsia"/>
          <w:szCs w:val="32"/>
        </w:rPr>
        <w:t>或</w:t>
      </w:r>
      <w:r w:rsidRPr="00BB761E">
        <w:rPr>
          <w:rFonts w:ascii="仿宋_GB2312" w:eastAsia="仿宋_GB2312" w:hint="eastAsia"/>
          <w:szCs w:val="32"/>
        </w:rPr>
        <w:t>决策执行单位拒不执行、推诿执行、拖延执行决策，执行偏离决策方案</w:t>
      </w:r>
      <w:r w:rsidR="00362240" w:rsidRPr="00BB761E">
        <w:rPr>
          <w:rFonts w:ascii="仿宋_GB2312" w:eastAsia="仿宋_GB2312" w:hint="eastAsia"/>
          <w:szCs w:val="32"/>
        </w:rPr>
        <w:t>等行为</w:t>
      </w:r>
      <w:r w:rsidRPr="00BB761E">
        <w:rPr>
          <w:rFonts w:ascii="仿宋_GB2312" w:eastAsia="仿宋_GB2312" w:hint="eastAsia"/>
          <w:szCs w:val="32"/>
        </w:rPr>
        <w:t>，导致决策不能全面、及时、准确实施的，责令改正，并对负有责任的领导和其直接责任人员依法依规追究相关责任。</w:t>
      </w:r>
    </w:p>
    <w:p w:rsidR="006C77E4" w:rsidRPr="00BB761E" w:rsidRDefault="006C77E4" w:rsidP="00BB761E">
      <w:pPr>
        <w:adjustRightInd w:val="0"/>
        <w:snapToGrid w:val="0"/>
        <w:spacing w:line="500" w:lineRule="exact"/>
        <w:ind w:firstLineChars="200" w:firstLine="643"/>
        <w:rPr>
          <w:rFonts w:ascii="仿宋_GB2312" w:eastAsia="仿宋_GB2312"/>
          <w:szCs w:val="32"/>
        </w:rPr>
      </w:pPr>
      <w:r w:rsidRPr="0064077F">
        <w:rPr>
          <w:rFonts w:ascii="仿宋_GB2312" w:eastAsia="仿宋_GB2312" w:hint="eastAsia"/>
          <w:b/>
          <w:szCs w:val="32"/>
        </w:rPr>
        <w:t>第</w:t>
      </w:r>
      <w:r w:rsidR="00570874" w:rsidRPr="0064077F">
        <w:rPr>
          <w:rFonts w:ascii="仿宋_GB2312" w:eastAsia="仿宋_GB2312" w:hint="eastAsia"/>
          <w:b/>
          <w:szCs w:val="32"/>
        </w:rPr>
        <w:t>三十八</w:t>
      </w:r>
      <w:r w:rsidRPr="0064077F">
        <w:rPr>
          <w:rFonts w:ascii="仿宋_GB2312" w:eastAsia="仿宋_GB2312" w:hint="eastAsia"/>
          <w:b/>
          <w:szCs w:val="32"/>
        </w:rPr>
        <w:t>条</w:t>
      </w:r>
      <w:r w:rsidR="00BB761E" w:rsidRPr="00BB761E">
        <w:rPr>
          <w:rFonts w:ascii="仿宋_GB2312" w:eastAsia="仿宋_GB2312"/>
          <w:szCs w:val="32"/>
        </w:rPr>
        <w:t xml:space="preserve"> </w:t>
      </w:r>
      <w:r w:rsidRPr="00BB761E">
        <w:rPr>
          <w:rFonts w:ascii="仿宋_GB2312" w:eastAsia="仿宋_GB2312" w:hint="eastAsia"/>
          <w:szCs w:val="32"/>
        </w:rPr>
        <w:t>本办法自印发之日起施行。</w:t>
      </w:r>
    </w:p>
    <w:p w:rsidR="00BB761E" w:rsidRPr="00BB761E" w:rsidRDefault="00BB761E" w:rsidP="00BB761E">
      <w:pPr>
        <w:adjustRightInd w:val="0"/>
        <w:snapToGrid w:val="0"/>
        <w:spacing w:line="500" w:lineRule="exact"/>
        <w:ind w:firstLineChars="200" w:firstLine="640"/>
        <w:rPr>
          <w:rFonts w:ascii="仿宋_GB2312" w:eastAsia="仿宋_GB2312"/>
          <w:szCs w:val="32"/>
        </w:rPr>
      </w:pPr>
    </w:p>
    <w:p w:rsidR="00BB761E" w:rsidRPr="00BB761E" w:rsidRDefault="00A347B7" w:rsidP="00BB761E">
      <w:pPr>
        <w:adjustRightInd w:val="0"/>
        <w:snapToGrid w:val="0"/>
        <w:spacing w:line="500" w:lineRule="exact"/>
        <w:ind w:firstLineChars="200" w:firstLine="640"/>
        <w:rPr>
          <w:rFonts w:ascii="仿宋_GB2312" w:eastAsia="仿宋_GB2312"/>
          <w:szCs w:val="32"/>
        </w:rPr>
      </w:pPr>
      <w:r w:rsidRPr="00BB761E">
        <w:rPr>
          <w:rFonts w:ascii="仿宋_GB2312" w:eastAsia="仿宋_GB2312" w:hint="eastAsia"/>
          <w:szCs w:val="32"/>
        </w:rPr>
        <w:t>附件：</w:t>
      </w:r>
      <w:r w:rsidR="00BB761E" w:rsidRPr="00BB761E">
        <w:rPr>
          <w:rFonts w:ascii="仿宋_GB2312" w:eastAsia="仿宋_GB2312" w:hint="eastAsia"/>
          <w:szCs w:val="32"/>
        </w:rPr>
        <w:t>20××年度舟山市港航和口岸管理局重大行政决策事项目录</w:t>
      </w:r>
    </w:p>
    <w:p w:rsidR="00A347B7" w:rsidRPr="00BB761E" w:rsidRDefault="00A347B7" w:rsidP="00BB761E">
      <w:pPr>
        <w:widowControl/>
        <w:adjustRightInd w:val="0"/>
        <w:snapToGrid w:val="0"/>
        <w:spacing w:line="500" w:lineRule="exact"/>
        <w:ind w:firstLineChars="200" w:firstLine="640"/>
        <w:rPr>
          <w:rFonts w:ascii="仿宋_GB2312" w:eastAsia="仿宋_GB2312" w:hAnsi="黑体" w:cs="Times New Roman"/>
          <w:color w:val="000000"/>
          <w:kern w:val="0"/>
          <w:szCs w:val="32"/>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A347B7">
      <w:pPr>
        <w:adjustRightInd w:val="0"/>
        <w:snapToGrid w:val="0"/>
        <w:spacing w:line="520" w:lineRule="exact"/>
        <w:jc w:val="center"/>
        <w:rPr>
          <w:rFonts w:ascii="方正小标宋简体" w:eastAsia="方正小标宋简体" w:hAnsi="方正小标宋简体" w:cs="Times New Roman"/>
          <w:sz w:val="44"/>
          <w:szCs w:val="44"/>
        </w:rPr>
      </w:pPr>
    </w:p>
    <w:p w:rsidR="00BB761E" w:rsidRDefault="00BB761E" w:rsidP="00BB761E">
      <w:pPr>
        <w:adjustRightInd w:val="0"/>
        <w:snapToGrid w:val="0"/>
        <w:spacing w:line="500" w:lineRule="exact"/>
        <w:rPr>
          <w:rFonts w:ascii="仿宋_GB2312" w:eastAsia="仿宋_GB2312"/>
          <w:szCs w:val="32"/>
        </w:rPr>
      </w:pPr>
      <w:r w:rsidRPr="00BB761E">
        <w:rPr>
          <w:rFonts w:ascii="仿宋_GB2312" w:eastAsia="仿宋_GB2312" w:hint="eastAsia"/>
          <w:szCs w:val="32"/>
        </w:rPr>
        <w:lastRenderedPageBreak/>
        <w:t>附件：</w:t>
      </w:r>
    </w:p>
    <w:p w:rsidR="00F34B6C" w:rsidRPr="00BB761E" w:rsidRDefault="00F34B6C" w:rsidP="00BB761E">
      <w:pPr>
        <w:adjustRightInd w:val="0"/>
        <w:snapToGrid w:val="0"/>
        <w:spacing w:line="500" w:lineRule="exact"/>
        <w:rPr>
          <w:rFonts w:ascii="仿宋_GB2312" w:eastAsia="仿宋_GB2312"/>
          <w:szCs w:val="32"/>
        </w:rPr>
      </w:pPr>
    </w:p>
    <w:p w:rsidR="00A347B7" w:rsidRPr="003239BB" w:rsidRDefault="00A347B7" w:rsidP="00A347B7">
      <w:pPr>
        <w:adjustRightInd w:val="0"/>
        <w:snapToGrid w:val="0"/>
        <w:spacing w:line="520" w:lineRule="exact"/>
        <w:jc w:val="center"/>
        <w:rPr>
          <w:rFonts w:ascii="方正小标宋简体" w:eastAsia="方正小标宋简体" w:hAnsi="方正小标宋简体" w:cs="Times New Roman"/>
          <w:sz w:val="44"/>
          <w:szCs w:val="44"/>
        </w:rPr>
      </w:pPr>
      <w:r w:rsidRPr="003239BB">
        <w:rPr>
          <w:rFonts w:ascii="方正小标宋简体" w:eastAsia="方正小标宋简体" w:hAnsi="方正小标宋简体" w:cs="Times New Roman" w:hint="eastAsia"/>
          <w:sz w:val="44"/>
          <w:szCs w:val="44"/>
        </w:rPr>
        <w:t>20××年度舟山市港航和口岸管理局</w:t>
      </w:r>
    </w:p>
    <w:p w:rsidR="00A347B7" w:rsidRPr="003239BB" w:rsidRDefault="00A347B7" w:rsidP="00A347B7">
      <w:pPr>
        <w:adjustRightInd w:val="0"/>
        <w:snapToGrid w:val="0"/>
        <w:spacing w:line="520" w:lineRule="exact"/>
        <w:jc w:val="center"/>
        <w:rPr>
          <w:rFonts w:ascii="方正小标宋简体" w:eastAsia="方正小标宋简体" w:hAnsi="方正小标宋简体" w:cs="Times New Roman"/>
          <w:sz w:val="44"/>
          <w:szCs w:val="44"/>
        </w:rPr>
      </w:pPr>
      <w:r w:rsidRPr="003239BB">
        <w:rPr>
          <w:rFonts w:ascii="方正小标宋简体" w:eastAsia="方正小标宋简体" w:hAnsi="方正小标宋简体" w:cs="Times New Roman" w:hint="eastAsia"/>
          <w:sz w:val="44"/>
          <w:szCs w:val="44"/>
        </w:rPr>
        <w:t>重大行政决策事项目录</w:t>
      </w:r>
    </w:p>
    <w:p w:rsidR="00A347B7" w:rsidRPr="00D73C99" w:rsidRDefault="00A347B7" w:rsidP="00A347B7">
      <w:pPr>
        <w:adjustRightInd w:val="0"/>
        <w:snapToGrid w:val="0"/>
        <w:spacing w:line="520" w:lineRule="exact"/>
        <w:ind w:firstLineChars="200" w:firstLine="640"/>
        <w:jc w:val="center"/>
        <w:rPr>
          <w:rFonts w:ascii="仿宋_GB2312" w:eastAsia="仿宋_GB2312" w:hAnsi="Times New Roman" w:cs="Times New Roman"/>
          <w:szCs w:val="32"/>
        </w:rPr>
      </w:pPr>
    </w:p>
    <w:tbl>
      <w:tblPr>
        <w:tblW w:w="9097" w:type="dxa"/>
        <w:tblLayout w:type="fixed"/>
        <w:tblLook w:val="0000" w:firstRow="0" w:lastRow="0" w:firstColumn="0" w:lastColumn="0" w:noHBand="0" w:noVBand="0"/>
      </w:tblPr>
      <w:tblGrid>
        <w:gridCol w:w="912"/>
        <w:gridCol w:w="992"/>
        <w:gridCol w:w="992"/>
        <w:gridCol w:w="1276"/>
        <w:gridCol w:w="992"/>
        <w:gridCol w:w="992"/>
        <w:gridCol w:w="993"/>
        <w:gridCol w:w="940"/>
        <w:gridCol w:w="1008"/>
      </w:tblGrid>
      <w:tr w:rsidR="00A347B7" w:rsidRPr="003239BB" w:rsidTr="00B17D84">
        <w:trPr>
          <w:trHeight w:val="20"/>
        </w:trPr>
        <w:tc>
          <w:tcPr>
            <w:tcW w:w="912" w:type="dxa"/>
            <w:tcBorders>
              <w:top w:val="single" w:sz="4" w:space="0" w:color="auto"/>
              <w:left w:val="single" w:sz="4" w:space="0" w:color="auto"/>
              <w:bottom w:val="single" w:sz="4" w:space="0" w:color="auto"/>
              <w:right w:val="single" w:sz="4" w:space="0" w:color="auto"/>
            </w:tcBorders>
            <w:vAlign w:val="center"/>
          </w:tcPr>
          <w:p w:rsidR="00A347B7" w:rsidRPr="003239BB" w:rsidRDefault="00A347B7" w:rsidP="00B17D84">
            <w:pPr>
              <w:spacing w:line="52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序号</w:t>
            </w:r>
          </w:p>
        </w:tc>
        <w:tc>
          <w:tcPr>
            <w:tcW w:w="992"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事项</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名称</w:t>
            </w:r>
          </w:p>
        </w:tc>
        <w:tc>
          <w:tcPr>
            <w:tcW w:w="992"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承办</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部门</w:t>
            </w:r>
          </w:p>
        </w:tc>
        <w:tc>
          <w:tcPr>
            <w:tcW w:w="1276"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处室</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负责人</w:t>
            </w:r>
          </w:p>
        </w:tc>
        <w:tc>
          <w:tcPr>
            <w:tcW w:w="992"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分管</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领导</w:t>
            </w:r>
          </w:p>
        </w:tc>
        <w:tc>
          <w:tcPr>
            <w:tcW w:w="992"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是否</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听证</w:t>
            </w:r>
          </w:p>
        </w:tc>
        <w:tc>
          <w:tcPr>
            <w:tcW w:w="993"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是否</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风险</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评估</w:t>
            </w:r>
          </w:p>
        </w:tc>
        <w:tc>
          <w:tcPr>
            <w:tcW w:w="940"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时间</w:t>
            </w:r>
          </w:p>
          <w:p w:rsidR="00A347B7" w:rsidRPr="003239BB" w:rsidRDefault="00A347B7" w:rsidP="00B17D84">
            <w:pPr>
              <w:spacing w:line="40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安排</w:t>
            </w:r>
          </w:p>
        </w:tc>
        <w:tc>
          <w:tcPr>
            <w:tcW w:w="1008" w:type="dxa"/>
            <w:tcBorders>
              <w:top w:val="single" w:sz="4" w:space="0" w:color="auto"/>
              <w:left w:val="nil"/>
              <w:bottom w:val="single" w:sz="4" w:space="0" w:color="auto"/>
              <w:right w:val="single" w:sz="4" w:space="0" w:color="auto"/>
            </w:tcBorders>
            <w:vAlign w:val="center"/>
          </w:tcPr>
          <w:p w:rsidR="00A347B7" w:rsidRPr="003239BB" w:rsidRDefault="00A347B7" w:rsidP="00B17D84">
            <w:pPr>
              <w:spacing w:line="520" w:lineRule="exact"/>
              <w:jc w:val="center"/>
              <w:rPr>
                <w:rFonts w:ascii="仿宋_GB2312" w:eastAsia="仿宋_GB2312" w:hAnsi="黑体" w:cs="Times New Roman"/>
                <w:b/>
                <w:bCs/>
                <w:szCs w:val="32"/>
              </w:rPr>
            </w:pPr>
            <w:r w:rsidRPr="003239BB">
              <w:rPr>
                <w:rFonts w:ascii="仿宋_GB2312" w:eastAsia="仿宋_GB2312" w:hAnsi="黑体" w:cs="Times New Roman" w:hint="eastAsia"/>
                <w:b/>
                <w:bCs/>
                <w:szCs w:val="32"/>
              </w:rPr>
              <w:t>备注</w:t>
            </w: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b/>
                <w:bCs/>
                <w:szCs w:val="32"/>
              </w:rPr>
            </w:pPr>
            <w:r w:rsidRPr="00D73C99">
              <w:rPr>
                <w:rFonts w:ascii="仿宋_GB2312" w:eastAsia="仿宋_GB2312" w:hAnsi="Times New Roman" w:cs="Times New Roman" w:hint="eastAsia"/>
                <w:szCs w:val="32"/>
              </w:rPr>
              <w:t>1</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b/>
                <w:bCs/>
                <w:szCs w:val="32"/>
              </w:rPr>
            </w:pPr>
            <w:r w:rsidRPr="00D73C99">
              <w:rPr>
                <w:rFonts w:ascii="仿宋_GB2312" w:eastAsia="仿宋_GB2312" w:hAnsi="Times New Roman" w:cs="Times New Roman" w:hint="eastAsia"/>
                <w:szCs w:val="32"/>
              </w:rPr>
              <w:t>2</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b/>
                <w:bCs/>
                <w:szCs w:val="32"/>
              </w:rPr>
            </w:pPr>
            <w:r w:rsidRPr="00D73C99">
              <w:rPr>
                <w:rFonts w:ascii="仿宋_GB2312" w:eastAsia="仿宋_GB2312" w:hAnsi="Times New Roman" w:cs="Times New Roman" w:hint="eastAsia"/>
                <w:szCs w:val="32"/>
              </w:rPr>
              <w:t>3</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b/>
                <w:bCs/>
                <w:szCs w:val="32"/>
              </w:rPr>
            </w:pPr>
            <w:r w:rsidRPr="00D73C99">
              <w:rPr>
                <w:rFonts w:ascii="仿宋_GB2312" w:eastAsia="仿宋_GB2312" w:hAnsi="Times New Roman" w:cs="Times New Roman" w:hint="eastAsia"/>
                <w:szCs w:val="32"/>
              </w:rPr>
              <w:t>4</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3"/>
              <w:rPr>
                <w:rFonts w:ascii="仿宋_GB2312" w:eastAsia="仿宋_GB2312" w:hAnsi="Times New Roman" w:cs="Times New Roman"/>
                <w:b/>
                <w:bCs/>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sidRPr="00D73C99">
              <w:rPr>
                <w:rFonts w:ascii="仿宋_GB2312" w:eastAsia="仿宋_GB2312" w:hAnsi="Times New Roman" w:cs="Times New Roman" w:hint="eastAsia"/>
                <w:szCs w:val="32"/>
              </w:rPr>
              <w:t>5</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sidRPr="00D73C99">
              <w:rPr>
                <w:rFonts w:ascii="仿宋_GB2312" w:eastAsia="仿宋_GB2312" w:hAnsi="Times New Roman" w:cs="Times New Roman" w:hint="eastAsia"/>
                <w:szCs w:val="32"/>
              </w:rPr>
              <w:t>6</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sidRPr="00D73C99">
              <w:rPr>
                <w:rFonts w:ascii="仿宋_GB2312" w:eastAsia="仿宋_GB2312" w:hAnsi="Times New Roman" w:cs="Times New Roman" w:hint="eastAsia"/>
                <w:szCs w:val="32"/>
              </w:rPr>
              <w:t>7</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sidRPr="00D73C99">
              <w:rPr>
                <w:rFonts w:ascii="仿宋_GB2312" w:eastAsia="仿宋_GB2312" w:hAnsi="Times New Roman" w:cs="Times New Roman" w:hint="eastAsia"/>
                <w:szCs w:val="32"/>
              </w:rPr>
              <w:t>8</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sidRPr="00D73C99">
              <w:rPr>
                <w:rFonts w:ascii="仿宋_GB2312" w:eastAsia="仿宋_GB2312" w:hAnsi="Times New Roman" w:cs="Times New Roman" w:hint="eastAsia"/>
                <w:szCs w:val="32"/>
              </w:rPr>
              <w:t>9</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Pr>
                <w:rFonts w:ascii="仿宋_GB2312" w:eastAsia="仿宋_GB2312" w:hAnsi="Times New Roman" w:cs="Times New Roman" w:hint="eastAsia"/>
                <w:szCs w:val="32"/>
              </w:rPr>
              <w:t>1</w:t>
            </w:r>
            <w:r>
              <w:rPr>
                <w:rFonts w:ascii="仿宋_GB2312" w:eastAsia="仿宋_GB2312" w:hAnsi="Times New Roman" w:cs="Times New Roman"/>
                <w:szCs w:val="32"/>
              </w:rPr>
              <w:t>0</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Pr>
                <w:rFonts w:ascii="仿宋_GB2312" w:eastAsia="仿宋_GB2312" w:hAnsi="Times New Roman" w:cs="Times New Roman" w:hint="eastAsia"/>
                <w:szCs w:val="32"/>
              </w:rPr>
              <w:t>1</w:t>
            </w:r>
            <w:r>
              <w:rPr>
                <w:rFonts w:ascii="仿宋_GB2312" w:eastAsia="仿宋_GB2312" w:hAnsi="Times New Roman" w:cs="Times New Roman"/>
                <w:szCs w:val="32"/>
              </w:rPr>
              <w:t>1</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Pr>
                <w:rFonts w:ascii="仿宋_GB2312" w:eastAsia="仿宋_GB2312" w:hAnsi="Times New Roman" w:cs="Times New Roman" w:hint="eastAsia"/>
                <w:szCs w:val="32"/>
              </w:rPr>
              <w:t>1</w:t>
            </w:r>
            <w:r>
              <w:rPr>
                <w:rFonts w:ascii="仿宋_GB2312" w:eastAsia="仿宋_GB2312" w:hAnsi="Times New Roman" w:cs="Times New Roman"/>
                <w:szCs w:val="32"/>
              </w:rPr>
              <w:t>2</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Pr>
                <w:rFonts w:ascii="仿宋_GB2312" w:eastAsia="仿宋_GB2312" w:hAnsi="Times New Roman" w:cs="Times New Roman" w:hint="eastAsia"/>
                <w:szCs w:val="32"/>
              </w:rPr>
              <w:t>1</w:t>
            </w:r>
            <w:r>
              <w:rPr>
                <w:rFonts w:ascii="仿宋_GB2312" w:eastAsia="仿宋_GB2312" w:hAnsi="Times New Roman" w:cs="Times New Roman"/>
                <w:szCs w:val="32"/>
              </w:rPr>
              <w:t>3</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Pr>
                <w:rFonts w:ascii="仿宋_GB2312" w:eastAsia="仿宋_GB2312" w:hAnsi="Times New Roman" w:cs="Times New Roman" w:hint="eastAsia"/>
                <w:szCs w:val="32"/>
              </w:rPr>
              <w:t>1</w:t>
            </w:r>
            <w:r>
              <w:rPr>
                <w:rFonts w:ascii="仿宋_GB2312" w:eastAsia="仿宋_GB2312" w:hAnsi="Times New Roman" w:cs="Times New Roman"/>
                <w:szCs w:val="32"/>
              </w:rPr>
              <w:t>4</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r w:rsidR="00A347B7" w:rsidRPr="00D73C99" w:rsidTr="00B17D84">
        <w:trPr>
          <w:trHeight w:val="567"/>
        </w:trPr>
        <w:tc>
          <w:tcPr>
            <w:tcW w:w="912" w:type="dxa"/>
            <w:tcBorders>
              <w:top w:val="single" w:sz="4" w:space="0" w:color="auto"/>
              <w:left w:val="single" w:sz="4" w:space="0" w:color="auto"/>
              <w:bottom w:val="single" w:sz="4" w:space="0" w:color="auto"/>
              <w:right w:val="single" w:sz="4" w:space="0" w:color="auto"/>
            </w:tcBorders>
            <w:vAlign w:val="center"/>
          </w:tcPr>
          <w:p w:rsidR="00A347B7" w:rsidRPr="00D73C99" w:rsidRDefault="00A347B7" w:rsidP="00B17D84">
            <w:pPr>
              <w:spacing w:line="520" w:lineRule="exact"/>
              <w:jc w:val="center"/>
              <w:rPr>
                <w:rFonts w:ascii="仿宋_GB2312" w:eastAsia="仿宋_GB2312" w:hAnsi="Times New Roman" w:cs="Times New Roman"/>
                <w:szCs w:val="32"/>
              </w:rPr>
            </w:pPr>
            <w:r>
              <w:rPr>
                <w:rFonts w:ascii="仿宋_GB2312" w:eastAsia="仿宋_GB2312" w:hAnsi="Times New Roman" w:cs="Times New Roman" w:hint="eastAsia"/>
                <w:szCs w:val="32"/>
              </w:rPr>
              <w:t>1</w:t>
            </w:r>
            <w:r>
              <w:rPr>
                <w:rFonts w:ascii="仿宋_GB2312" w:eastAsia="仿宋_GB2312" w:hAnsi="Times New Roman" w:cs="Times New Roman"/>
                <w:szCs w:val="32"/>
              </w:rPr>
              <w:t>5</w:t>
            </w: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276"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2"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93"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940"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c>
          <w:tcPr>
            <w:tcW w:w="1008" w:type="dxa"/>
            <w:tcBorders>
              <w:top w:val="single" w:sz="4" w:space="0" w:color="auto"/>
              <w:left w:val="nil"/>
              <w:bottom w:val="single" w:sz="4" w:space="0" w:color="auto"/>
              <w:right w:val="single" w:sz="4" w:space="0" w:color="auto"/>
            </w:tcBorders>
            <w:vAlign w:val="center"/>
          </w:tcPr>
          <w:p w:rsidR="00A347B7" w:rsidRPr="00D73C99" w:rsidRDefault="00A347B7" w:rsidP="00B17D84">
            <w:pPr>
              <w:spacing w:line="520" w:lineRule="exact"/>
              <w:ind w:firstLineChars="200" w:firstLine="640"/>
              <w:rPr>
                <w:rFonts w:ascii="仿宋_GB2312" w:eastAsia="仿宋_GB2312" w:hAnsi="Times New Roman" w:cs="Times New Roman"/>
                <w:szCs w:val="32"/>
              </w:rPr>
            </w:pPr>
          </w:p>
        </w:tc>
      </w:tr>
    </w:tbl>
    <w:p w:rsidR="00A347B7" w:rsidRPr="00D73C99" w:rsidRDefault="00A347B7" w:rsidP="00A347B7">
      <w:pPr>
        <w:adjustRightInd w:val="0"/>
        <w:snapToGrid w:val="0"/>
        <w:spacing w:line="520" w:lineRule="exact"/>
        <w:rPr>
          <w:rFonts w:ascii="仿宋_GB2312" w:eastAsia="仿宋_GB2312"/>
          <w:szCs w:val="32"/>
        </w:rPr>
      </w:pPr>
    </w:p>
    <w:p w:rsidR="002D4D30" w:rsidRPr="002D4D30" w:rsidRDefault="002D4D30" w:rsidP="00A347B7">
      <w:pPr>
        <w:widowControl/>
        <w:adjustRightInd w:val="0"/>
        <w:snapToGrid w:val="0"/>
        <w:spacing w:line="580" w:lineRule="exact"/>
      </w:pPr>
    </w:p>
    <w:sectPr w:rsidR="002D4D30" w:rsidRPr="002D4D30" w:rsidSect="007A45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1E" w:rsidRDefault="00F83B1E" w:rsidP="00A803CC">
      <w:r>
        <w:separator/>
      </w:r>
    </w:p>
  </w:endnote>
  <w:endnote w:type="continuationSeparator" w:id="0">
    <w:p w:rsidR="00F83B1E" w:rsidRDefault="00F83B1E" w:rsidP="00A8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786"/>
      <w:docPartObj>
        <w:docPartGallery w:val="Page Numbers (Bottom of Page)"/>
        <w:docPartUnique/>
      </w:docPartObj>
    </w:sdtPr>
    <w:sdtEndPr/>
    <w:sdtContent>
      <w:p w:rsidR="006F46AA" w:rsidRDefault="00664397">
        <w:pPr>
          <w:pStyle w:val="a5"/>
          <w:jc w:val="center"/>
        </w:pPr>
        <w:r>
          <w:fldChar w:fldCharType="begin"/>
        </w:r>
        <w:r>
          <w:instrText xml:space="preserve"> PAGE   \* MERGEFORMAT </w:instrText>
        </w:r>
        <w:r>
          <w:fldChar w:fldCharType="separate"/>
        </w:r>
        <w:r w:rsidR="00E5539D" w:rsidRPr="00E5539D">
          <w:rPr>
            <w:noProof/>
            <w:lang w:val="zh-CN"/>
          </w:rPr>
          <w:t>1</w:t>
        </w:r>
        <w:r>
          <w:rPr>
            <w:noProof/>
            <w:lang w:val="zh-CN"/>
          </w:rPr>
          <w:fldChar w:fldCharType="end"/>
        </w:r>
      </w:p>
    </w:sdtContent>
  </w:sdt>
  <w:p w:rsidR="006F46AA" w:rsidRDefault="006F4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1E" w:rsidRDefault="00F83B1E" w:rsidP="00A803CC">
      <w:r>
        <w:separator/>
      </w:r>
    </w:p>
  </w:footnote>
  <w:footnote w:type="continuationSeparator" w:id="0">
    <w:p w:rsidR="00F83B1E" w:rsidRDefault="00F83B1E" w:rsidP="00A80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CC"/>
    <w:rsid w:val="00000547"/>
    <w:rsid w:val="00004006"/>
    <w:rsid w:val="0001237A"/>
    <w:rsid w:val="000468AA"/>
    <w:rsid w:val="00054621"/>
    <w:rsid w:val="00063AAE"/>
    <w:rsid w:val="0007267F"/>
    <w:rsid w:val="00075886"/>
    <w:rsid w:val="00075F76"/>
    <w:rsid w:val="00084CED"/>
    <w:rsid w:val="000A2B15"/>
    <w:rsid w:val="000B403B"/>
    <w:rsid w:val="000C45A3"/>
    <w:rsid w:val="000C7022"/>
    <w:rsid w:val="000D7762"/>
    <w:rsid w:val="000F4B1E"/>
    <w:rsid w:val="000F513E"/>
    <w:rsid w:val="000F5F96"/>
    <w:rsid w:val="00104761"/>
    <w:rsid w:val="00107657"/>
    <w:rsid w:val="00120079"/>
    <w:rsid w:val="001461E4"/>
    <w:rsid w:val="001578F4"/>
    <w:rsid w:val="00173F1B"/>
    <w:rsid w:val="0017413E"/>
    <w:rsid w:val="001A2CFD"/>
    <w:rsid w:val="001A4E50"/>
    <w:rsid w:val="001A6A88"/>
    <w:rsid w:val="001A72D0"/>
    <w:rsid w:val="001B4F64"/>
    <w:rsid w:val="001D5E67"/>
    <w:rsid w:val="001E5FFF"/>
    <w:rsid w:val="001F3F15"/>
    <w:rsid w:val="00256917"/>
    <w:rsid w:val="00274C8B"/>
    <w:rsid w:val="00277647"/>
    <w:rsid w:val="00282867"/>
    <w:rsid w:val="00283FC0"/>
    <w:rsid w:val="00284003"/>
    <w:rsid w:val="00290A11"/>
    <w:rsid w:val="002A727F"/>
    <w:rsid w:val="002C547D"/>
    <w:rsid w:val="002D4D30"/>
    <w:rsid w:val="002E5962"/>
    <w:rsid w:val="002F414E"/>
    <w:rsid w:val="003174A3"/>
    <w:rsid w:val="00330A8D"/>
    <w:rsid w:val="00362240"/>
    <w:rsid w:val="00395BA0"/>
    <w:rsid w:val="003B1C97"/>
    <w:rsid w:val="003D0963"/>
    <w:rsid w:val="003E03EA"/>
    <w:rsid w:val="003E6ED0"/>
    <w:rsid w:val="00420C8A"/>
    <w:rsid w:val="004342B0"/>
    <w:rsid w:val="00437E03"/>
    <w:rsid w:val="00462DEA"/>
    <w:rsid w:val="00464ACD"/>
    <w:rsid w:val="00467FE1"/>
    <w:rsid w:val="00477650"/>
    <w:rsid w:val="004A47DD"/>
    <w:rsid w:val="004B4259"/>
    <w:rsid w:val="004B6917"/>
    <w:rsid w:val="004B7469"/>
    <w:rsid w:val="004C7332"/>
    <w:rsid w:val="004C76FF"/>
    <w:rsid w:val="00505CCA"/>
    <w:rsid w:val="0050775F"/>
    <w:rsid w:val="005329B8"/>
    <w:rsid w:val="00552FAA"/>
    <w:rsid w:val="0056318D"/>
    <w:rsid w:val="0056377B"/>
    <w:rsid w:val="00570874"/>
    <w:rsid w:val="00571DCF"/>
    <w:rsid w:val="00591208"/>
    <w:rsid w:val="00593C68"/>
    <w:rsid w:val="005A1449"/>
    <w:rsid w:val="005B1640"/>
    <w:rsid w:val="005B57BB"/>
    <w:rsid w:val="005E2EFD"/>
    <w:rsid w:val="005F5E2E"/>
    <w:rsid w:val="0064077F"/>
    <w:rsid w:val="006466D0"/>
    <w:rsid w:val="00652C7F"/>
    <w:rsid w:val="0065493E"/>
    <w:rsid w:val="00664397"/>
    <w:rsid w:val="006759BC"/>
    <w:rsid w:val="00697953"/>
    <w:rsid w:val="006A2F94"/>
    <w:rsid w:val="006C77E4"/>
    <w:rsid w:val="006D1F48"/>
    <w:rsid w:val="006D643B"/>
    <w:rsid w:val="006E0289"/>
    <w:rsid w:val="006F46AA"/>
    <w:rsid w:val="00710B86"/>
    <w:rsid w:val="00760CB8"/>
    <w:rsid w:val="00782EC7"/>
    <w:rsid w:val="00783FA8"/>
    <w:rsid w:val="00793225"/>
    <w:rsid w:val="007A45D2"/>
    <w:rsid w:val="007C5550"/>
    <w:rsid w:val="007E1E54"/>
    <w:rsid w:val="007E3E40"/>
    <w:rsid w:val="00803956"/>
    <w:rsid w:val="00826027"/>
    <w:rsid w:val="00831165"/>
    <w:rsid w:val="0088257A"/>
    <w:rsid w:val="00891933"/>
    <w:rsid w:val="008A1B5F"/>
    <w:rsid w:val="00902288"/>
    <w:rsid w:val="00914F9C"/>
    <w:rsid w:val="009161C1"/>
    <w:rsid w:val="00924ADB"/>
    <w:rsid w:val="00942804"/>
    <w:rsid w:val="00953133"/>
    <w:rsid w:val="0096236A"/>
    <w:rsid w:val="00964C99"/>
    <w:rsid w:val="00977073"/>
    <w:rsid w:val="00987781"/>
    <w:rsid w:val="009C7436"/>
    <w:rsid w:val="009E050B"/>
    <w:rsid w:val="009E4C17"/>
    <w:rsid w:val="009F563D"/>
    <w:rsid w:val="00A347B7"/>
    <w:rsid w:val="00A421D0"/>
    <w:rsid w:val="00A4324C"/>
    <w:rsid w:val="00A50E73"/>
    <w:rsid w:val="00A631E4"/>
    <w:rsid w:val="00A63709"/>
    <w:rsid w:val="00A64418"/>
    <w:rsid w:val="00A803CC"/>
    <w:rsid w:val="00AA15F5"/>
    <w:rsid w:val="00AC3606"/>
    <w:rsid w:val="00AD1DBA"/>
    <w:rsid w:val="00AD528F"/>
    <w:rsid w:val="00AF49BA"/>
    <w:rsid w:val="00AF6297"/>
    <w:rsid w:val="00AF7E6C"/>
    <w:rsid w:val="00B13FD9"/>
    <w:rsid w:val="00B44AC5"/>
    <w:rsid w:val="00B513AF"/>
    <w:rsid w:val="00B81E78"/>
    <w:rsid w:val="00B924C7"/>
    <w:rsid w:val="00BA0A0F"/>
    <w:rsid w:val="00BB761E"/>
    <w:rsid w:val="00BD094F"/>
    <w:rsid w:val="00BD11ED"/>
    <w:rsid w:val="00BD3146"/>
    <w:rsid w:val="00BF01CE"/>
    <w:rsid w:val="00BF4DBD"/>
    <w:rsid w:val="00BF6EFF"/>
    <w:rsid w:val="00C01A24"/>
    <w:rsid w:val="00C25130"/>
    <w:rsid w:val="00C32C79"/>
    <w:rsid w:val="00C34D2C"/>
    <w:rsid w:val="00C56AFB"/>
    <w:rsid w:val="00C6784E"/>
    <w:rsid w:val="00C770E2"/>
    <w:rsid w:val="00C77BFE"/>
    <w:rsid w:val="00C82E82"/>
    <w:rsid w:val="00CA5CD9"/>
    <w:rsid w:val="00CC40B1"/>
    <w:rsid w:val="00D0059E"/>
    <w:rsid w:val="00D270A9"/>
    <w:rsid w:val="00D35211"/>
    <w:rsid w:val="00D57BC4"/>
    <w:rsid w:val="00D608E7"/>
    <w:rsid w:val="00D6742C"/>
    <w:rsid w:val="00D76CF4"/>
    <w:rsid w:val="00D77BA2"/>
    <w:rsid w:val="00D837CF"/>
    <w:rsid w:val="00DA6FB9"/>
    <w:rsid w:val="00E2320E"/>
    <w:rsid w:val="00E239EA"/>
    <w:rsid w:val="00E5539D"/>
    <w:rsid w:val="00E63FAC"/>
    <w:rsid w:val="00E67464"/>
    <w:rsid w:val="00E91687"/>
    <w:rsid w:val="00E95590"/>
    <w:rsid w:val="00EA1A2C"/>
    <w:rsid w:val="00EB5881"/>
    <w:rsid w:val="00EB60C4"/>
    <w:rsid w:val="00EC5CA2"/>
    <w:rsid w:val="00EF2D57"/>
    <w:rsid w:val="00F00D7F"/>
    <w:rsid w:val="00F1169A"/>
    <w:rsid w:val="00F14B8D"/>
    <w:rsid w:val="00F32E17"/>
    <w:rsid w:val="00F34B6C"/>
    <w:rsid w:val="00F435DE"/>
    <w:rsid w:val="00F47134"/>
    <w:rsid w:val="00F54D33"/>
    <w:rsid w:val="00F73D13"/>
    <w:rsid w:val="00F83B1E"/>
    <w:rsid w:val="00F92E82"/>
    <w:rsid w:val="00FB72AE"/>
    <w:rsid w:val="00FB77AF"/>
    <w:rsid w:val="00FE7CCD"/>
    <w:rsid w:val="00FF1EC1"/>
    <w:rsid w:val="00FF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31CC9-B2C8-48FF-8675-CC0D8594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3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03CC"/>
    <w:rPr>
      <w:sz w:val="18"/>
      <w:szCs w:val="18"/>
    </w:rPr>
  </w:style>
  <w:style w:type="paragraph" w:styleId="a5">
    <w:name w:val="footer"/>
    <w:basedOn w:val="a"/>
    <w:link w:val="a6"/>
    <w:uiPriority w:val="99"/>
    <w:unhideWhenUsed/>
    <w:rsid w:val="00A803CC"/>
    <w:pPr>
      <w:tabs>
        <w:tab w:val="center" w:pos="4153"/>
        <w:tab w:val="right" w:pos="8306"/>
      </w:tabs>
      <w:snapToGrid w:val="0"/>
      <w:jc w:val="left"/>
    </w:pPr>
    <w:rPr>
      <w:sz w:val="18"/>
      <w:szCs w:val="18"/>
    </w:rPr>
  </w:style>
  <w:style w:type="character" w:customStyle="1" w:styleId="a6">
    <w:name w:val="页脚 字符"/>
    <w:basedOn w:val="a0"/>
    <w:link w:val="a5"/>
    <w:uiPriority w:val="99"/>
    <w:rsid w:val="00A80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25">
      <w:bodyDiv w:val="1"/>
      <w:marLeft w:val="0"/>
      <w:marRight w:val="0"/>
      <w:marTop w:val="0"/>
      <w:marBottom w:val="0"/>
      <w:divBdr>
        <w:top w:val="none" w:sz="0" w:space="0" w:color="auto"/>
        <w:left w:val="none" w:sz="0" w:space="0" w:color="auto"/>
        <w:bottom w:val="none" w:sz="0" w:space="0" w:color="auto"/>
        <w:right w:val="none" w:sz="0" w:space="0" w:color="auto"/>
      </w:divBdr>
      <w:divsChild>
        <w:div w:id="1621065643">
          <w:marLeft w:val="0"/>
          <w:marRight w:val="0"/>
          <w:marTop w:val="0"/>
          <w:marBottom w:val="0"/>
          <w:divBdr>
            <w:top w:val="none" w:sz="0" w:space="0" w:color="auto"/>
            <w:left w:val="none" w:sz="0" w:space="0" w:color="auto"/>
            <w:bottom w:val="none" w:sz="0" w:space="0" w:color="auto"/>
            <w:right w:val="none" w:sz="0" w:space="0" w:color="auto"/>
          </w:divBdr>
        </w:div>
        <w:div w:id="2070035903">
          <w:marLeft w:val="0"/>
          <w:marRight w:val="0"/>
          <w:marTop w:val="0"/>
          <w:marBottom w:val="0"/>
          <w:divBdr>
            <w:top w:val="none" w:sz="0" w:space="0" w:color="auto"/>
            <w:left w:val="none" w:sz="0" w:space="0" w:color="auto"/>
            <w:bottom w:val="none" w:sz="0" w:space="0" w:color="auto"/>
            <w:right w:val="none" w:sz="0" w:space="0" w:color="auto"/>
          </w:divBdr>
        </w:div>
      </w:divsChild>
    </w:div>
    <w:div w:id="82772635">
      <w:bodyDiv w:val="1"/>
      <w:marLeft w:val="0"/>
      <w:marRight w:val="0"/>
      <w:marTop w:val="0"/>
      <w:marBottom w:val="0"/>
      <w:divBdr>
        <w:top w:val="none" w:sz="0" w:space="0" w:color="auto"/>
        <w:left w:val="none" w:sz="0" w:space="0" w:color="auto"/>
        <w:bottom w:val="none" w:sz="0" w:space="0" w:color="auto"/>
        <w:right w:val="none" w:sz="0" w:space="0" w:color="auto"/>
      </w:divBdr>
      <w:divsChild>
        <w:div w:id="1109348747">
          <w:marLeft w:val="0"/>
          <w:marRight w:val="0"/>
          <w:marTop w:val="0"/>
          <w:marBottom w:val="0"/>
          <w:divBdr>
            <w:top w:val="none" w:sz="0" w:space="0" w:color="auto"/>
            <w:left w:val="none" w:sz="0" w:space="0" w:color="auto"/>
            <w:bottom w:val="none" w:sz="0" w:space="0" w:color="auto"/>
            <w:right w:val="none" w:sz="0" w:space="0" w:color="auto"/>
          </w:divBdr>
        </w:div>
        <w:div w:id="1447195338">
          <w:marLeft w:val="0"/>
          <w:marRight w:val="0"/>
          <w:marTop w:val="0"/>
          <w:marBottom w:val="0"/>
          <w:divBdr>
            <w:top w:val="none" w:sz="0" w:space="0" w:color="auto"/>
            <w:left w:val="none" w:sz="0" w:space="0" w:color="auto"/>
            <w:bottom w:val="none" w:sz="0" w:space="0" w:color="auto"/>
            <w:right w:val="none" w:sz="0" w:space="0" w:color="auto"/>
          </w:divBdr>
        </w:div>
      </w:divsChild>
    </w:div>
    <w:div w:id="167720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8146">
          <w:marLeft w:val="0"/>
          <w:marRight w:val="0"/>
          <w:marTop w:val="0"/>
          <w:marBottom w:val="0"/>
          <w:divBdr>
            <w:top w:val="none" w:sz="0" w:space="0" w:color="auto"/>
            <w:left w:val="none" w:sz="0" w:space="0" w:color="auto"/>
            <w:bottom w:val="none" w:sz="0" w:space="0" w:color="auto"/>
            <w:right w:val="none" w:sz="0" w:space="0" w:color="auto"/>
          </w:divBdr>
        </w:div>
        <w:div w:id="1237010582">
          <w:marLeft w:val="0"/>
          <w:marRight w:val="0"/>
          <w:marTop w:val="0"/>
          <w:marBottom w:val="0"/>
          <w:divBdr>
            <w:top w:val="none" w:sz="0" w:space="0" w:color="auto"/>
            <w:left w:val="none" w:sz="0" w:space="0" w:color="auto"/>
            <w:bottom w:val="none" w:sz="0" w:space="0" w:color="auto"/>
            <w:right w:val="none" w:sz="0" w:space="0" w:color="auto"/>
          </w:divBdr>
        </w:div>
        <w:div w:id="885457381">
          <w:marLeft w:val="0"/>
          <w:marRight w:val="0"/>
          <w:marTop w:val="0"/>
          <w:marBottom w:val="0"/>
          <w:divBdr>
            <w:top w:val="none" w:sz="0" w:space="0" w:color="auto"/>
            <w:left w:val="none" w:sz="0" w:space="0" w:color="auto"/>
            <w:bottom w:val="none" w:sz="0" w:space="0" w:color="auto"/>
            <w:right w:val="none" w:sz="0" w:space="0" w:color="auto"/>
          </w:divBdr>
        </w:div>
      </w:divsChild>
    </w:div>
    <w:div w:id="248347071">
      <w:bodyDiv w:val="1"/>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0"/>
          <w:divBdr>
            <w:top w:val="none" w:sz="0" w:space="0" w:color="auto"/>
            <w:left w:val="none" w:sz="0" w:space="0" w:color="auto"/>
            <w:bottom w:val="none" w:sz="0" w:space="0" w:color="auto"/>
            <w:right w:val="none" w:sz="0" w:space="0" w:color="auto"/>
          </w:divBdr>
        </w:div>
        <w:div w:id="1475443158">
          <w:marLeft w:val="0"/>
          <w:marRight w:val="0"/>
          <w:marTop w:val="0"/>
          <w:marBottom w:val="0"/>
          <w:divBdr>
            <w:top w:val="none" w:sz="0" w:space="0" w:color="auto"/>
            <w:left w:val="none" w:sz="0" w:space="0" w:color="auto"/>
            <w:bottom w:val="none" w:sz="0" w:space="0" w:color="auto"/>
            <w:right w:val="none" w:sz="0" w:space="0" w:color="auto"/>
          </w:divBdr>
        </w:div>
      </w:divsChild>
    </w:div>
    <w:div w:id="504125823">
      <w:bodyDiv w:val="1"/>
      <w:marLeft w:val="0"/>
      <w:marRight w:val="0"/>
      <w:marTop w:val="0"/>
      <w:marBottom w:val="0"/>
      <w:divBdr>
        <w:top w:val="none" w:sz="0" w:space="0" w:color="auto"/>
        <w:left w:val="none" w:sz="0" w:space="0" w:color="auto"/>
        <w:bottom w:val="none" w:sz="0" w:space="0" w:color="auto"/>
        <w:right w:val="none" w:sz="0" w:space="0" w:color="auto"/>
      </w:divBdr>
      <w:divsChild>
        <w:div w:id="1599406901">
          <w:marLeft w:val="0"/>
          <w:marRight w:val="0"/>
          <w:marTop w:val="0"/>
          <w:marBottom w:val="0"/>
          <w:divBdr>
            <w:top w:val="none" w:sz="0" w:space="0" w:color="auto"/>
            <w:left w:val="none" w:sz="0" w:space="0" w:color="auto"/>
            <w:bottom w:val="none" w:sz="0" w:space="0" w:color="auto"/>
            <w:right w:val="none" w:sz="0" w:space="0" w:color="auto"/>
          </w:divBdr>
        </w:div>
        <w:div w:id="2135512259">
          <w:marLeft w:val="0"/>
          <w:marRight w:val="0"/>
          <w:marTop w:val="0"/>
          <w:marBottom w:val="0"/>
          <w:divBdr>
            <w:top w:val="none" w:sz="0" w:space="0" w:color="auto"/>
            <w:left w:val="none" w:sz="0" w:space="0" w:color="auto"/>
            <w:bottom w:val="none" w:sz="0" w:space="0" w:color="auto"/>
            <w:right w:val="none" w:sz="0" w:space="0" w:color="auto"/>
          </w:divBdr>
        </w:div>
        <w:div w:id="1746338355">
          <w:marLeft w:val="0"/>
          <w:marRight w:val="0"/>
          <w:marTop w:val="0"/>
          <w:marBottom w:val="0"/>
          <w:divBdr>
            <w:top w:val="none" w:sz="0" w:space="0" w:color="auto"/>
            <w:left w:val="none" w:sz="0" w:space="0" w:color="auto"/>
            <w:bottom w:val="none" w:sz="0" w:space="0" w:color="auto"/>
            <w:right w:val="none" w:sz="0" w:space="0" w:color="auto"/>
          </w:divBdr>
        </w:div>
        <w:div w:id="1650397186">
          <w:marLeft w:val="0"/>
          <w:marRight w:val="0"/>
          <w:marTop w:val="0"/>
          <w:marBottom w:val="0"/>
          <w:divBdr>
            <w:top w:val="none" w:sz="0" w:space="0" w:color="auto"/>
            <w:left w:val="none" w:sz="0" w:space="0" w:color="auto"/>
            <w:bottom w:val="none" w:sz="0" w:space="0" w:color="auto"/>
            <w:right w:val="none" w:sz="0" w:space="0" w:color="auto"/>
          </w:divBdr>
        </w:div>
      </w:divsChild>
    </w:div>
    <w:div w:id="636759128">
      <w:bodyDiv w:val="1"/>
      <w:marLeft w:val="0"/>
      <w:marRight w:val="0"/>
      <w:marTop w:val="0"/>
      <w:marBottom w:val="0"/>
      <w:divBdr>
        <w:top w:val="none" w:sz="0" w:space="0" w:color="auto"/>
        <w:left w:val="none" w:sz="0" w:space="0" w:color="auto"/>
        <w:bottom w:val="none" w:sz="0" w:space="0" w:color="auto"/>
        <w:right w:val="none" w:sz="0" w:space="0" w:color="auto"/>
      </w:divBdr>
      <w:divsChild>
        <w:div w:id="1691488701">
          <w:marLeft w:val="0"/>
          <w:marRight w:val="0"/>
          <w:marTop w:val="0"/>
          <w:marBottom w:val="0"/>
          <w:divBdr>
            <w:top w:val="none" w:sz="0" w:space="0" w:color="auto"/>
            <w:left w:val="none" w:sz="0" w:space="0" w:color="auto"/>
            <w:bottom w:val="none" w:sz="0" w:space="0" w:color="auto"/>
            <w:right w:val="none" w:sz="0" w:space="0" w:color="auto"/>
          </w:divBdr>
        </w:div>
      </w:divsChild>
    </w:div>
    <w:div w:id="680742621">
      <w:bodyDiv w:val="1"/>
      <w:marLeft w:val="0"/>
      <w:marRight w:val="0"/>
      <w:marTop w:val="0"/>
      <w:marBottom w:val="0"/>
      <w:divBdr>
        <w:top w:val="none" w:sz="0" w:space="0" w:color="auto"/>
        <w:left w:val="none" w:sz="0" w:space="0" w:color="auto"/>
        <w:bottom w:val="none" w:sz="0" w:space="0" w:color="auto"/>
        <w:right w:val="none" w:sz="0" w:space="0" w:color="auto"/>
      </w:divBdr>
      <w:divsChild>
        <w:div w:id="1810317380">
          <w:marLeft w:val="0"/>
          <w:marRight w:val="0"/>
          <w:marTop w:val="0"/>
          <w:marBottom w:val="0"/>
          <w:divBdr>
            <w:top w:val="none" w:sz="0" w:space="0" w:color="auto"/>
            <w:left w:val="none" w:sz="0" w:space="0" w:color="auto"/>
            <w:bottom w:val="none" w:sz="0" w:space="0" w:color="auto"/>
            <w:right w:val="none" w:sz="0" w:space="0" w:color="auto"/>
          </w:divBdr>
        </w:div>
        <w:div w:id="517890780">
          <w:marLeft w:val="0"/>
          <w:marRight w:val="0"/>
          <w:marTop w:val="0"/>
          <w:marBottom w:val="0"/>
          <w:divBdr>
            <w:top w:val="none" w:sz="0" w:space="0" w:color="auto"/>
            <w:left w:val="none" w:sz="0" w:space="0" w:color="auto"/>
            <w:bottom w:val="none" w:sz="0" w:space="0" w:color="auto"/>
            <w:right w:val="none" w:sz="0" w:space="0" w:color="auto"/>
          </w:divBdr>
        </w:div>
        <w:div w:id="1079986640">
          <w:marLeft w:val="0"/>
          <w:marRight w:val="0"/>
          <w:marTop w:val="0"/>
          <w:marBottom w:val="0"/>
          <w:divBdr>
            <w:top w:val="none" w:sz="0" w:space="0" w:color="auto"/>
            <w:left w:val="none" w:sz="0" w:space="0" w:color="auto"/>
            <w:bottom w:val="none" w:sz="0" w:space="0" w:color="auto"/>
            <w:right w:val="none" w:sz="0" w:space="0" w:color="auto"/>
          </w:divBdr>
        </w:div>
        <w:div w:id="1467620136">
          <w:marLeft w:val="0"/>
          <w:marRight w:val="0"/>
          <w:marTop w:val="0"/>
          <w:marBottom w:val="0"/>
          <w:divBdr>
            <w:top w:val="none" w:sz="0" w:space="0" w:color="auto"/>
            <w:left w:val="none" w:sz="0" w:space="0" w:color="auto"/>
            <w:bottom w:val="none" w:sz="0" w:space="0" w:color="auto"/>
            <w:right w:val="none" w:sz="0" w:space="0" w:color="auto"/>
          </w:divBdr>
        </w:div>
        <w:div w:id="1413507047">
          <w:marLeft w:val="0"/>
          <w:marRight w:val="0"/>
          <w:marTop w:val="0"/>
          <w:marBottom w:val="0"/>
          <w:divBdr>
            <w:top w:val="none" w:sz="0" w:space="0" w:color="auto"/>
            <w:left w:val="none" w:sz="0" w:space="0" w:color="auto"/>
            <w:bottom w:val="none" w:sz="0" w:space="0" w:color="auto"/>
            <w:right w:val="none" w:sz="0" w:space="0" w:color="auto"/>
          </w:divBdr>
        </w:div>
        <w:div w:id="562832019">
          <w:marLeft w:val="0"/>
          <w:marRight w:val="0"/>
          <w:marTop w:val="0"/>
          <w:marBottom w:val="0"/>
          <w:divBdr>
            <w:top w:val="none" w:sz="0" w:space="0" w:color="auto"/>
            <w:left w:val="none" w:sz="0" w:space="0" w:color="auto"/>
            <w:bottom w:val="none" w:sz="0" w:space="0" w:color="auto"/>
            <w:right w:val="none" w:sz="0" w:space="0" w:color="auto"/>
          </w:divBdr>
        </w:div>
        <w:div w:id="1782412210">
          <w:marLeft w:val="0"/>
          <w:marRight w:val="0"/>
          <w:marTop w:val="0"/>
          <w:marBottom w:val="0"/>
          <w:divBdr>
            <w:top w:val="none" w:sz="0" w:space="0" w:color="auto"/>
            <w:left w:val="none" w:sz="0" w:space="0" w:color="auto"/>
            <w:bottom w:val="none" w:sz="0" w:space="0" w:color="auto"/>
            <w:right w:val="none" w:sz="0" w:space="0" w:color="auto"/>
          </w:divBdr>
        </w:div>
      </w:divsChild>
    </w:div>
    <w:div w:id="704597486">
      <w:bodyDiv w:val="1"/>
      <w:marLeft w:val="0"/>
      <w:marRight w:val="0"/>
      <w:marTop w:val="0"/>
      <w:marBottom w:val="0"/>
      <w:divBdr>
        <w:top w:val="none" w:sz="0" w:space="0" w:color="auto"/>
        <w:left w:val="none" w:sz="0" w:space="0" w:color="auto"/>
        <w:bottom w:val="none" w:sz="0" w:space="0" w:color="auto"/>
        <w:right w:val="none" w:sz="0" w:space="0" w:color="auto"/>
      </w:divBdr>
      <w:divsChild>
        <w:div w:id="60686901">
          <w:marLeft w:val="0"/>
          <w:marRight w:val="0"/>
          <w:marTop w:val="0"/>
          <w:marBottom w:val="0"/>
          <w:divBdr>
            <w:top w:val="none" w:sz="0" w:space="0" w:color="auto"/>
            <w:left w:val="none" w:sz="0" w:space="0" w:color="auto"/>
            <w:bottom w:val="none" w:sz="0" w:space="0" w:color="auto"/>
            <w:right w:val="none" w:sz="0" w:space="0" w:color="auto"/>
          </w:divBdr>
        </w:div>
        <w:div w:id="1006513984">
          <w:marLeft w:val="0"/>
          <w:marRight w:val="0"/>
          <w:marTop w:val="0"/>
          <w:marBottom w:val="0"/>
          <w:divBdr>
            <w:top w:val="none" w:sz="0" w:space="0" w:color="auto"/>
            <w:left w:val="none" w:sz="0" w:space="0" w:color="auto"/>
            <w:bottom w:val="none" w:sz="0" w:space="0" w:color="auto"/>
            <w:right w:val="none" w:sz="0" w:space="0" w:color="auto"/>
          </w:divBdr>
        </w:div>
        <w:div w:id="1033309170">
          <w:marLeft w:val="0"/>
          <w:marRight w:val="0"/>
          <w:marTop w:val="0"/>
          <w:marBottom w:val="0"/>
          <w:divBdr>
            <w:top w:val="none" w:sz="0" w:space="0" w:color="auto"/>
            <w:left w:val="none" w:sz="0" w:space="0" w:color="auto"/>
            <w:bottom w:val="none" w:sz="0" w:space="0" w:color="auto"/>
            <w:right w:val="none" w:sz="0" w:space="0" w:color="auto"/>
          </w:divBdr>
        </w:div>
      </w:divsChild>
    </w:div>
    <w:div w:id="760178660">
      <w:bodyDiv w:val="1"/>
      <w:marLeft w:val="0"/>
      <w:marRight w:val="0"/>
      <w:marTop w:val="0"/>
      <w:marBottom w:val="0"/>
      <w:divBdr>
        <w:top w:val="none" w:sz="0" w:space="0" w:color="auto"/>
        <w:left w:val="none" w:sz="0" w:space="0" w:color="auto"/>
        <w:bottom w:val="none" w:sz="0" w:space="0" w:color="auto"/>
        <w:right w:val="none" w:sz="0" w:space="0" w:color="auto"/>
      </w:divBdr>
      <w:divsChild>
        <w:div w:id="1730111845">
          <w:marLeft w:val="0"/>
          <w:marRight w:val="0"/>
          <w:marTop w:val="0"/>
          <w:marBottom w:val="0"/>
          <w:divBdr>
            <w:top w:val="none" w:sz="0" w:space="0" w:color="auto"/>
            <w:left w:val="none" w:sz="0" w:space="0" w:color="auto"/>
            <w:bottom w:val="none" w:sz="0" w:space="0" w:color="auto"/>
            <w:right w:val="none" w:sz="0" w:space="0" w:color="auto"/>
          </w:divBdr>
        </w:div>
        <w:div w:id="1641953986">
          <w:marLeft w:val="0"/>
          <w:marRight w:val="0"/>
          <w:marTop w:val="0"/>
          <w:marBottom w:val="0"/>
          <w:divBdr>
            <w:top w:val="none" w:sz="0" w:space="0" w:color="auto"/>
            <w:left w:val="none" w:sz="0" w:space="0" w:color="auto"/>
            <w:bottom w:val="none" w:sz="0" w:space="0" w:color="auto"/>
            <w:right w:val="none" w:sz="0" w:space="0" w:color="auto"/>
          </w:divBdr>
        </w:div>
        <w:div w:id="1312490406">
          <w:marLeft w:val="0"/>
          <w:marRight w:val="0"/>
          <w:marTop w:val="0"/>
          <w:marBottom w:val="0"/>
          <w:divBdr>
            <w:top w:val="none" w:sz="0" w:space="0" w:color="auto"/>
            <w:left w:val="none" w:sz="0" w:space="0" w:color="auto"/>
            <w:bottom w:val="none" w:sz="0" w:space="0" w:color="auto"/>
            <w:right w:val="none" w:sz="0" w:space="0" w:color="auto"/>
          </w:divBdr>
        </w:div>
        <w:div w:id="21365297">
          <w:marLeft w:val="0"/>
          <w:marRight w:val="0"/>
          <w:marTop w:val="0"/>
          <w:marBottom w:val="0"/>
          <w:divBdr>
            <w:top w:val="none" w:sz="0" w:space="0" w:color="auto"/>
            <w:left w:val="none" w:sz="0" w:space="0" w:color="auto"/>
            <w:bottom w:val="none" w:sz="0" w:space="0" w:color="auto"/>
            <w:right w:val="none" w:sz="0" w:space="0" w:color="auto"/>
          </w:divBdr>
        </w:div>
        <w:div w:id="635649307">
          <w:marLeft w:val="0"/>
          <w:marRight w:val="0"/>
          <w:marTop w:val="0"/>
          <w:marBottom w:val="0"/>
          <w:divBdr>
            <w:top w:val="none" w:sz="0" w:space="0" w:color="auto"/>
            <w:left w:val="none" w:sz="0" w:space="0" w:color="auto"/>
            <w:bottom w:val="none" w:sz="0" w:space="0" w:color="auto"/>
            <w:right w:val="none" w:sz="0" w:space="0" w:color="auto"/>
          </w:divBdr>
        </w:div>
        <w:div w:id="1244071022">
          <w:marLeft w:val="0"/>
          <w:marRight w:val="0"/>
          <w:marTop w:val="0"/>
          <w:marBottom w:val="0"/>
          <w:divBdr>
            <w:top w:val="none" w:sz="0" w:space="0" w:color="auto"/>
            <w:left w:val="none" w:sz="0" w:space="0" w:color="auto"/>
            <w:bottom w:val="none" w:sz="0" w:space="0" w:color="auto"/>
            <w:right w:val="none" w:sz="0" w:space="0" w:color="auto"/>
          </w:divBdr>
        </w:div>
        <w:div w:id="1756435856">
          <w:marLeft w:val="0"/>
          <w:marRight w:val="0"/>
          <w:marTop w:val="0"/>
          <w:marBottom w:val="0"/>
          <w:divBdr>
            <w:top w:val="none" w:sz="0" w:space="0" w:color="auto"/>
            <w:left w:val="none" w:sz="0" w:space="0" w:color="auto"/>
            <w:bottom w:val="none" w:sz="0" w:space="0" w:color="auto"/>
            <w:right w:val="none" w:sz="0" w:space="0" w:color="auto"/>
          </w:divBdr>
        </w:div>
        <w:div w:id="1167137986">
          <w:marLeft w:val="0"/>
          <w:marRight w:val="0"/>
          <w:marTop w:val="0"/>
          <w:marBottom w:val="0"/>
          <w:divBdr>
            <w:top w:val="none" w:sz="0" w:space="0" w:color="auto"/>
            <w:left w:val="none" w:sz="0" w:space="0" w:color="auto"/>
            <w:bottom w:val="none" w:sz="0" w:space="0" w:color="auto"/>
            <w:right w:val="none" w:sz="0" w:space="0" w:color="auto"/>
          </w:divBdr>
        </w:div>
        <w:div w:id="1555389349">
          <w:marLeft w:val="0"/>
          <w:marRight w:val="0"/>
          <w:marTop w:val="0"/>
          <w:marBottom w:val="0"/>
          <w:divBdr>
            <w:top w:val="none" w:sz="0" w:space="0" w:color="auto"/>
            <w:left w:val="none" w:sz="0" w:space="0" w:color="auto"/>
            <w:bottom w:val="none" w:sz="0" w:space="0" w:color="auto"/>
            <w:right w:val="none" w:sz="0" w:space="0" w:color="auto"/>
          </w:divBdr>
        </w:div>
        <w:div w:id="1854759227">
          <w:marLeft w:val="0"/>
          <w:marRight w:val="0"/>
          <w:marTop w:val="0"/>
          <w:marBottom w:val="0"/>
          <w:divBdr>
            <w:top w:val="none" w:sz="0" w:space="0" w:color="auto"/>
            <w:left w:val="none" w:sz="0" w:space="0" w:color="auto"/>
            <w:bottom w:val="none" w:sz="0" w:space="0" w:color="auto"/>
            <w:right w:val="none" w:sz="0" w:space="0" w:color="auto"/>
          </w:divBdr>
        </w:div>
        <w:div w:id="722562167">
          <w:marLeft w:val="0"/>
          <w:marRight w:val="0"/>
          <w:marTop w:val="0"/>
          <w:marBottom w:val="0"/>
          <w:divBdr>
            <w:top w:val="none" w:sz="0" w:space="0" w:color="auto"/>
            <w:left w:val="none" w:sz="0" w:space="0" w:color="auto"/>
            <w:bottom w:val="none" w:sz="0" w:space="0" w:color="auto"/>
            <w:right w:val="none" w:sz="0" w:space="0" w:color="auto"/>
          </w:divBdr>
        </w:div>
        <w:div w:id="1060251425">
          <w:marLeft w:val="0"/>
          <w:marRight w:val="0"/>
          <w:marTop w:val="0"/>
          <w:marBottom w:val="0"/>
          <w:divBdr>
            <w:top w:val="none" w:sz="0" w:space="0" w:color="auto"/>
            <w:left w:val="none" w:sz="0" w:space="0" w:color="auto"/>
            <w:bottom w:val="none" w:sz="0" w:space="0" w:color="auto"/>
            <w:right w:val="none" w:sz="0" w:space="0" w:color="auto"/>
          </w:divBdr>
        </w:div>
        <w:div w:id="723336979">
          <w:marLeft w:val="0"/>
          <w:marRight w:val="0"/>
          <w:marTop w:val="0"/>
          <w:marBottom w:val="0"/>
          <w:divBdr>
            <w:top w:val="none" w:sz="0" w:space="0" w:color="auto"/>
            <w:left w:val="none" w:sz="0" w:space="0" w:color="auto"/>
            <w:bottom w:val="none" w:sz="0" w:space="0" w:color="auto"/>
            <w:right w:val="none" w:sz="0" w:space="0" w:color="auto"/>
          </w:divBdr>
        </w:div>
        <w:div w:id="1654945707">
          <w:marLeft w:val="0"/>
          <w:marRight w:val="0"/>
          <w:marTop w:val="0"/>
          <w:marBottom w:val="0"/>
          <w:divBdr>
            <w:top w:val="none" w:sz="0" w:space="0" w:color="auto"/>
            <w:left w:val="none" w:sz="0" w:space="0" w:color="auto"/>
            <w:bottom w:val="none" w:sz="0" w:space="0" w:color="auto"/>
            <w:right w:val="none" w:sz="0" w:space="0" w:color="auto"/>
          </w:divBdr>
        </w:div>
        <w:div w:id="120539780">
          <w:marLeft w:val="0"/>
          <w:marRight w:val="0"/>
          <w:marTop w:val="0"/>
          <w:marBottom w:val="0"/>
          <w:divBdr>
            <w:top w:val="none" w:sz="0" w:space="0" w:color="auto"/>
            <w:left w:val="none" w:sz="0" w:space="0" w:color="auto"/>
            <w:bottom w:val="none" w:sz="0" w:space="0" w:color="auto"/>
            <w:right w:val="none" w:sz="0" w:space="0" w:color="auto"/>
          </w:divBdr>
        </w:div>
        <w:div w:id="923344922">
          <w:marLeft w:val="0"/>
          <w:marRight w:val="0"/>
          <w:marTop w:val="0"/>
          <w:marBottom w:val="0"/>
          <w:divBdr>
            <w:top w:val="none" w:sz="0" w:space="0" w:color="auto"/>
            <w:left w:val="none" w:sz="0" w:space="0" w:color="auto"/>
            <w:bottom w:val="none" w:sz="0" w:space="0" w:color="auto"/>
            <w:right w:val="none" w:sz="0" w:space="0" w:color="auto"/>
          </w:divBdr>
        </w:div>
        <w:div w:id="675423515">
          <w:marLeft w:val="0"/>
          <w:marRight w:val="0"/>
          <w:marTop w:val="0"/>
          <w:marBottom w:val="0"/>
          <w:divBdr>
            <w:top w:val="none" w:sz="0" w:space="0" w:color="auto"/>
            <w:left w:val="none" w:sz="0" w:space="0" w:color="auto"/>
            <w:bottom w:val="none" w:sz="0" w:space="0" w:color="auto"/>
            <w:right w:val="none" w:sz="0" w:space="0" w:color="auto"/>
          </w:divBdr>
        </w:div>
        <w:div w:id="452987144">
          <w:marLeft w:val="0"/>
          <w:marRight w:val="0"/>
          <w:marTop w:val="0"/>
          <w:marBottom w:val="0"/>
          <w:divBdr>
            <w:top w:val="none" w:sz="0" w:space="0" w:color="auto"/>
            <w:left w:val="none" w:sz="0" w:space="0" w:color="auto"/>
            <w:bottom w:val="none" w:sz="0" w:space="0" w:color="auto"/>
            <w:right w:val="none" w:sz="0" w:space="0" w:color="auto"/>
          </w:divBdr>
        </w:div>
        <w:div w:id="88817830">
          <w:marLeft w:val="0"/>
          <w:marRight w:val="0"/>
          <w:marTop w:val="0"/>
          <w:marBottom w:val="0"/>
          <w:divBdr>
            <w:top w:val="none" w:sz="0" w:space="0" w:color="auto"/>
            <w:left w:val="none" w:sz="0" w:space="0" w:color="auto"/>
            <w:bottom w:val="none" w:sz="0" w:space="0" w:color="auto"/>
            <w:right w:val="none" w:sz="0" w:space="0" w:color="auto"/>
          </w:divBdr>
        </w:div>
        <w:div w:id="975793028">
          <w:marLeft w:val="0"/>
          <w:marRight w:val="0"/>
          <w:marTop w:val="0"/>
          <w:marBottom w:val="0"/>
          <w:divBdr>
            <w:top w:val="none" w:sz="0" w:space="0" w:color="auto"/>
            <w:left w:val="none" w:sz="0" w:space="0" w:color="auto"/>
            <w:bottom w:val="none" w:sz="0" w:space="0" w:color="auto"/>
            <w:right w:val="none" w:sz="0" w:space="0" w:color="auto"/>
          </w:divBdr>
        </w:div>
        <w:div w:id="1263034577">
          <w:marLeft w:val="0"/>
          <w:marRight w:val="0"/>
          <w:marTop w:val="0"/>
          <w:marBottom w:val="0"/>
          <w:divBdr>
            <w:top w:val="none" w:sz="0" w:space="0" w:color="auto"/>
            <w:left w:val="none" w:sz="0" w:space="0" w:color="auto"/>
            <w:bottom w:val="none" w:sz="0" w:space="0" w:color="auto"/>
            <w:right w:val="none" w:sz="0" w:space="0" w:color="auto"/>
          </w:divBdr>
        </w:div>
        <w:div w:id="1305626390">
          <w:marLeft w:val="0"/>
          <w:marRight w:val="0"/>
          <w:marTop w:val="0"/>
          <w:marBottom w:val="0"/>
          <w:divBdr>
            <w:top w:val="none" w:sz="0" w:space="0" w:color="auto"/>
            <w:left w:val="none" w:sz="0" w:space="0" w:color="auto"/>
            <w:bottom w:val="none" w:sz="0" w:space="0" w:color="auto"/>
            <w:right w:val="none" w:sz="0" w:space="0" w:color="auto"/>
          </w:divBdr>
        </w:div>
        <w:div w:id="1019625107">
          <w:marLeft w:val="0"/>
          <w:marRight w:val="0"/>
          <w:marTop w:val="0"/>
          <w:marBottom w:val="0"/>
          <w:divBdr>
            <w:top w:val="none" w:sz="0" w:space="0" w:color="auto"/>
            <w:left w:val="none" w:sz="0" w:space="0" w:color="auto"/>
            <w:bottom w:val="none" w:sz="0" w:space="0" w:color="auto"/>
            <w:right w:val="none" w:sz="0" w:space="0" w:color="auto"/>
          </w:divBdr>
        </w:div>
        <w:div w:id="818576328">
          <w:marLeft w:val="0"/>
          <w:marRight w:val="0"/>
          <w:marTop w:val="0"/>
          <w:marBottom w:val="0"/>
          <w:divBdr>
            <w:top w:val="none" w:sz="0" w:space="0" w:color="auto"/>
            <w:left w:val="none" w:sz="0" w:space="0" w:color="auto"/>
            <w:bottom w:val="none" w:sz="0" w:space="0" w:color="auto"/>
            <w:right w:val="none" w:sz="0" w:space="0" w:color="auto"/>
          </w:divBdr>
        </w:div>
        <w:div w:id="1127893071">
          <w:marLeft w:val="0"/>
          <w:marRight w:val="0"/>
          <w:marTop w:val="0"/>
          <w:marBottom w:val="0"/>
          <w:divBdr>
            <w:top w:val="none" w:sz="0" w:space="0" w:color="auto"/>
            <w:left w:val="none" w:sz="0" w:space="0" w:color="auto"/>
            <w:bottom w:val="none" w:sz="0" w:space="0" w:color="auto"/>
            <w:right w:val="none" w:sz="0" w:space="0" w:color="auto"/>
          </w:divBdr>
        </w:div>
        <w:div w:id="275841694">
          <w:marLeft w:val="0"/>
          <w:marRight w:val="0"/>
          <w:marTop w:val="0"/>
          <w:marBottom w:val="0"/>
          <w:divBdr>
            <w:top w:val="none" w:sz="0" w:space="0" w:color="auto"/>
            <w:left w:val="none" w:sz="0" w:space="0" w:color="auto"/>
            <w:bottom w:val="none" w:sz="0" w:space="0" w:color="auto"/>
            <w:right w:val="none" w:sz="0" w:space="0" w:color="auto"/>
          </w:divBdr>
        </w:div>
        <w:div w:id="16515412">
          <w:marLeft w:val="0"/>
          <w:marRight w:val="0"/>
          <w:marTop w:val="0"/>
          <w:marBottom w:val="0"/>
          <w:divBdr>
            <w:top w:val="none" w:sz="0" w:space="0" w:color="auto"/>
            <w:left w:val="none" w:sz="0" w:space="0" w:color="auto"/>
            <w:bottom w:val="none" w:sz="0" w:space="0" w:color="auto"/>
            <w:right w:val="none" w:sz="0" w:space="0" w:color="auto"/>
          </w:divBdr>
        </w:div>
        <w:div w:id="1860002145">
          <w:marLeft w:val="0"/>
          <w:marRight w:val="0"/>
          <w:marTop w:val="0"/>
          <w:marBottom w:val="0"/>
          <w:divBdr>
            <w:top w:val="none" w:sz="0" w:space="0" w:color="auto"/>
            <w:left w:val="none" w:sz="0" w:space="0" w:color="auto"/>
            <w:bottom w:val="none" w:sz="0" w:space="0" w:color="auto"/>
            <w:right w:val="none" w:sz="0" w:space="0" w:color="auto"/>
          </w:divBdr>
        </w:div>
        <w:div w:id="1995638663">
          <w:marLeft w:val="0"/>
          <w:marRight w:val="0"/>
          <w:marTop w:val="0"/>
          <w:marBottom w:val="0"/>
          <w:divBdr>
            <w:top w:val="none" w:sz="0" w:space="0" w:color="auto"/>
            <w:left w:val="none" w:sz="0" w:space="0" w:color="auto"/>
            <w:bottom w:val="none" w:sz="0" w:space="0" w:color="auto"/>
            <w:right w:val="none" w:sz="0" w:space="0" w:color="auto"/>
          </w:divBdr>
        </w:div>
        <w:div w:id="1365211682">
          <w:marLeft w:val="0"/>
          <w:marRight w:val="0"/>
          <w:marTop w:val="0"/>
          <w:marBottom w:val="0"/>
          <w:divBdr>
            <w:top w:val="none" w:sz="0" w:space="0" w:color="auto"/>
            <w:left w:val="none" w:sz="0" w:space="0" w:color="auto"/>
            <w:bottom w:val="none" w:sz="0" w:space="0" w:color="auto"/>
            <w:right w:val="none" w:sz="0" w:space="0" w:color="auto"/>
          </w:divBdr>
        </w:div>
        <w:div w:id="305472561">
          <w:marLeft w:val="0"/>
          <w:marRight w:val="0"/>
          <w:marTop w:val="0"/>
          <w:marBottom w:val="0"/>
          <w:divBdr>
            <w:top w:val="none" w:sz="0" w:space="0" w:color="auto"/>
            <w:left w:val="none" w:sz="0" w:space="0" w:color="auto"/>
            <w:bottom w:val="none" w:sz="0" w:space="0" w:color="auto"/>
            <w:right w:val="none" w:sz="0" w:space="0" w:color="auto"/>
          </w:divBdr>
        </w:div>
        <w:div w:id="67188837">
          <w:marLeft w:val="0"/>
          <w:marRight w:val="0"/>
          <w:marTop w:val="0"/>
          <w:marBottom w:val="0"/>
          <w:divBdr>
            <w:top w:val="none" w:sz="0" w:space="0" w:color="auto"/>
            <w:left w:val="none" w:sz="0" w:space="0" w:color="auto"/>
            <w:bottom w:val="none" w:sz="0" w:space="0" w:color="auto"/>
            <w:right w:val="none" w:sz="0" w:space="0" w:color="auto"/>
          </w:divBdr>
        </w:div>
        <w:div w:id="110170517">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843083873">
      <w:bodyDiv w:val="1"/>
      <w:marLeft w:val="0"/>
      <w:marRight w:val="0"/>
      <w:marTop w:val="0"/>
      <w:marBottom w:val="0"/>
      <w:divBdr>
        <w:top w:val="none" w:sz="0" w:space="0" w:color="auto"/>
        <w:left w:val="none" w:sz="0" w:space="0" w:color="auto"/>
        <w:bottom w:val="none" w:sz="0" w:space="0" w:color="auto"/>
        <w:right w:val="none" w:sz="0" w:space="0" w:color="auto"/>
      </w:divBdr>
      <w:divsChild>
        <w:div w:id="908811156">
          <w:marLeft w:val="0"/>
          <w:marRight w:val="0"/>
          <w:marTop w:val="0"/>
          <w:marBottom w:val="0"/>
          <w:divBdr>
            <w:top w:val="none" w:sz="0" w:space="0" w:color="auto"/>
            <w:left w:val="none" w:sz="0" w:space="0" w:color="auto"/>
            <w:bottom w:val="none" w:sz="0" w:space="0" w:color="auto"/>
            <w:right w:val="none" w:sz="0" w:space="0" w:color="auto"/>
          </w:divBdr>
        </w:div>
        <w:div w:id="1377781019">
          <w:marLeft w:val="0"/>
          <w:marRight w:val="0"/>
          <w:marTop w:val="0"/>
          <w:marBottom w:val="0"/>
          <w:divBdr>
            <w:top w:val="none" w:sz="0" w:space="0" w:color="auto"/>
            <w:left w:val="none" w:sz="0" w:space="0" w:color="auto"/>
            <w:bottom w:val="none" w:sz="0" w:space="0" w:color="auto"/>
            <w:right w:val="none" w:sz="0" w:space="0" w:color="auto"/>
          </w:divBdr>
        </w:div>
      </w:divsChild>
    </w:div>
    <w:div w:id="890265696">
      <w:bodyDiv w:val="1"/>
      <w:marLeft w:val="0"/>
      <w:marRight w:val="0"/>
      <w:marTop w:val="0"/>
      <w:marBottom w:val="0"/>
      <w:divBdr>
        <w:top w:val="none" w:sz="0" w:space="0" w:color="auto"/>
        <w:left w:val="none" w:sz="0" w:space="0" w:color="auto"/>
        <w:bottom w:val="none" w:sz="0" w:space="0" w:color="auto"/>
        <w:right w:val="none" w:sz="0" w:space="0" w:color="auto"/>
      </w:divBdr>
      <w:divsChild>
        <w:div w:id="1748572159">
          <w:marLeft w:val="0"/>
          <w:marRight w:val="0"/>
          <w:marTop w:val="0"/>
          <w:marBottom w:val="0"/>
          <w:divBdr>
            <w:top w:val="none" w:sz="0" w:space="0" w:color="auto"/>
            <w:left w:val="none" w:sz="0" w:space="0" w:color="auto"/>
            <w:bottom w:val="none" w:sz="0" w:space="0" w:color="auto"/>
            <w:right w:val="none" w:sz="0" w:space="0" w:color="auto"/>
          </w:divBdr>
        </w:div>
        <w:div w:id="583153503">
          <w:marLeft w:val="0"/>
          <w:marRight w:val="0"/>
          <w:marTop w:val="0"/>
          <w:marBottom w:val="0"/>
          <w:divBdr>
            <w:top w:val="none" w:sz="0" w:space="0" w:color="auto"/>
            <w:left w:val="none" w:sz="0" w:space="0" w:color="auto"/>
            <w:bottom w:val="none" w:sz="0" w:space="0" w:color="auto"/>
            <w:right w:val="none" w:sz="0" w:space="0" w:color="auto"/>
          </w:divBdr>
        </w:div>
        <w:div w:id="1025056379">
          <w:marLeft w:val="0"/>
          <w:marRight w:val="0"/>
          <w:marTop w:val="0"/>
          <w:marBottom w:val="0"/>
          <w:divBdr>
            <w:top w:val="none" w:sz="0" w:space="0" w:color="auto"/>
            <w:left w:val="none" w:sz="0" w:space="0" w:color="auto"/>
            <w:bottom w:val="none" w:sz="0" w:space="0" w:color="auto"/>
            <w:right w:val="none" w:sz="0" w:space="0" w:color="auto"/>
          </w:divBdr>
        </w:div>
      </w:divsChild>
    </w:div>
    <w:div w:id="1012337658">
      <w:bodyDiv w:val="1"/>
      <w:marLeft w:val="0"/>
      <w:marRight w:val="0"/>
      <w:marTop w:val="0"/>
      <w:marBottom w:val="0"/>
      <w:divBdr>
        <w:top w:val="none" w:sz="0" w:space="0" w:color="auto"/>
        <w:left w:val="none" w:sz="0" w:space="0" w:color="auto"/>
        <w:bottom w:val="none" w:sz="0" w:space="0" w:color="auto"/>
        <w:right w:val="none" w:sz="0" w:space="0" w:color="auto"/>
      </w:divBdr>
      <w:divsChild>
        <w:div w:id="1391727912">
          <w:marLeft w:val="0"/>
          <w:marRight w:val="0"/>
          <w:marTop w:val="0"/>
          <w:marBottom w:val="0"/>
          <w:divBdr>
            <w:top w:val="none" w:sz="0" w:space="0" w:color="auto"/>
            <w:left w:val="none" w:sz="0" w:space="0" w:color="auto"/>
            <w:bottom w:val="none" w:sz="0" w:space="0" w:color="auto"/>
            <w:right w:val="none" w:sz="0" w:space="0" w:color="auto"/>
          </w:divBdr>
        </w:div>
        <w:div w:id="745802663">
          <w:marLeft w:val="0"/>
          <w:marRight w:val="0"/>
          <w:marTop w:val="0"/>
          <w:marBottom w:val="0"/>
          <w:divBdr>
            <w:top w:val="none" w:sz="0" w:space="0" w:color="auto"/>
            <w:left w:val="none" w:sz="0" w:space="0" w:color="auto"/>
            <w:bottom w:val="none" w:sz="0" w:space="0" w:color="auto"/>
            <w:right w:val="none" w:sz="0" w:space="0" w:color="auto"/>
          </w:divBdr>
        </w:div>
        <w:div w:id="521475879">
          <w:marLeft w:val="0"/>
          <w:marRight w:val="0"/>
          <w:marTop w:val="0"/>
          <w:marBottom w:val="0"/>
          <w:divBdr>
            <w:top w:val="none" w:sz="0" w:space="0" w:color="auto"/>
            <w:left w:val="none" w:sz="0" w:space="0" w:color="auto"/>
            <w:bottom w:val="none" w:sz="0" w:space="0" w:color="auto"/>
            <w:right w:val="none" w:sz="0" w:space="0" w:color="auto"/>
          </w:divBdr>
        </w:div>
      </w:divsChild>
    </w:div>
    <w:div w:id="1143694381">
      <w:bodyDiv w:val="1"/>
      <w:marLeft w:val="0"/>
      <w:marRight w:val="0"/>
      <w:marTop w:val="0"/>
      <w:marBottom w:val="0"/>
      <w:divBdr>
        <w:top w:val="none" w:sz="0" w:space="0" w:color="auto"/>
        <w:left w:val="none" w:sz="0" w:space="0" w:color="auto"/>
        <w:bottom w:val="none" w:sz="0" w:space="0" w:color="auto"/>
        <w:right w:val="none" w:sz="0" w:space="0" w:color="auto"/>
      </w:divBdr>
      <w:divsChild>
        <w:div w:id="1467892962">
          <w:marLeft w:val="0"/>
          <w:marRight w:val="0"/>
          <w:marTop w:val="0"/>
          <w:marBottom w:val="0"/>
          <w:divBdr>
            <w:top w:val="none" w:sz="0" w:space="0" w:color="auto"/>
            <w:left w:val="none" w:sz="0" w:space="0" w:color="auto"/>
            <w:bottom w:val="none" w:sz="0" w:space="0" w:color="auto"/>
            <w:right w:val="none" w:sz="0" w:space="0" w:color="auto"/>
          </w:divBdr>
        </w:div>
        <w:div w:id="668362247">
          <w:marLeft w:val="0"/>
          <w:marRight w:val="0"/>
          <w:marTop w:val="0"/>
          <w:marBottom w:val="0"/>
          <w:divBdr>
            <w:top w:val="none" w:sz="0" w:space="0" w:color="auto"/>
            <w:left w:val="none" w:sz="0" w:space="0" w:color="auto"/>
            <w:bottom w:val="none" w:sz="0" w:space="0" w:color="auto"/>
            <w:right w:val="none" w:sz="0" w:space="0" w:color="auto"/>
          </w:divBdr>
        </w:div>
        <w:div w:id="932662971">
          <w:marLeft w:val="0"/>
          <w:marRight w:val="0"/>
          <w:marTop w:val="0"/>
          <w:marBottom w:val="0"/>
          <w:divBdr>
            <w:top w:val="none" w:sz="0" w:space="0" w:color="auto"/>
            <w:left w:val="none" w:sz="0" w:space="0" w:color="auto"/>
            <w:bottom w:val="none" w:sz="0" w:space="0" w:color="auto"/>
            <w:right w:val="none" w:sz="0" w:space="0" w:color="auto"/>
          </w:divBdr>
        </w:div>
        <w:div w:id="46536821">
          <w:marLeft w:val="0"/>
          <w:marRight w:val="0"/>
          <w:marTop w:val="0"/>
          <w:marBottom w:val="0"/>
          <w:divBdr>
            <w:top w:val="none" w:sz="0" w:space="0" w:color="auto"/>
            <w:left w:val="none" w:sz="0" w:space="0" w:color="auto"/>
            <w:bottom w:val="none" w:sz="0" w:space="0" w:color="auto"/>
            <w:right w:val="none" w:sz="0" w:space="0" w:color="auto"/>
          </w:divBdr>
        </w:div>
      </w:divsChild>
    </w:div>
    <w:div w:id="1193805276">
      <w:bodyDiv w:val="1"/>
      <w:marLeft w:val="0"/>
      <w:marRight w:val="0"/>
      <w:marTop w:val="0"/>
      <w:marBottom w:val="0"/>
      <w:divBdr>
        <w:top w:val="none" w:sz="0" w:space="0" w:color="auto"/>
        <w:left w:val="none" w:sz="0" w:space="0" w:color="auto"/>
        <w:bottom w:val="none" w:sz="0" w:space="0" w:color="auto"/>
        <w:right w:val="none" w:sz="0" w:space="0" w:color="auto"/>
      </w:divBdr>
      <w:divsChild>
        <w:div w:id="1860896056">
          <w:marLeft w:val="0"/>
          <w:marRight w:val="0"/>
          <w:marTop w:val="0"/>
          <w:marBottom w:val="0"/>
          <w:divBdr>
            <w:top w:val="none" w:sz="0" w:space="0" w:color="auto"/>
            <w:left w:val="none" w:sz="0" w:space="0" w:color="auto"/>
            <w:bottom w:val="none" w:sz="0" w:space="0" w:color="auto"/>
            <w:right w:val="none" w:sz="0" w:space="0" w:color="auto"/>
          </w:divBdr>
        </w:div>
      </w:divsChild>
    </w:div>
    <w:div w:id="1361204305">
      <w:bodyDiv w:val="1"/>
      <w:marLeft w:val="0"/>
      <w:marRight w:val="0"/>
      <w:marTop w:val="0"/>
      <w:marBottom w:val="0"/>
      <w:divBdr>
        <w:top w:val="none" w:sz="0" w:space="0" w:color="auto"/>
        <w:left w:val="none" w:sz="0" w:space="0" w:color="auto"/>
        <w:bottom w:val="none" w:sz="0" w:space="0" w:color="auto"/>
        <w:right w:val="none" w:sz="0" w:space="0" w:color="auto"/>
      </w:divBdr>
      <w:divsChild>
        <w:div w:id="1220050338">
          <w:marLeft w:val="0"/>
          <w:marRight w:val="0"/>
          <w:marTop w:val="0"/>
          <w:marBottom w:val="0"/>
          <w:divBdr>
            <w:top w:val="none" w:sz="0" w:space="0" w:color="auto"/>
            <w:left w:val="none" w:sz="0" w:space="0" w:color="auto"/>
            <w:bottom w:val="none" w:sz="0" w:space="0" w:color="auto"/>
            <w:right w:val="none" w:sz="0" w:space="0" w:color="auto"/>
          </w:divBdr>
        </w:div>
        <w:div w:id="1727604368">
          <w:marLeft w:val="0"/>
          <w:marRight w:val="0"/>
          <w:marTop w:val="0"/>
          <w:marBottom w:val="0"/>
          <w:divBdr>
            <w:top w:val="none" w:sz="0" w:space="0" w:color="auto"/>
            <w:left w:val="none" w:sz="0" w:space="0" w:color="auto"/>
            <w:bottom w:val="none" w:sz="0" w:space="0" w:color="auto"/>
            <w:right w:val="none" w:sz="0" w:space="0" w:color="auto"/>
          </w:divBdr>
        </w:div>
        <w:div w:id="9650845">
          <w:marLeft w:val="0"/>
          <w:marRight w:val="0"/>
          <w:marTop w:val="0"/>
          <w:marBottom w:val="0"/>
          <w:divBdr>
            <w:top w:val="none" w:sz="0" w:space="0" w:color="auto"/>
            <w:left w:val="none" w:sz="0" w:space="0" w:color="auto"/>
            <w:bottom w:val="none" w:sz="0" w:space="0" w:color="auto"/>
            <w:right w:val="none" w:sz="0" w:space="0" w:color="auto"/>
          </w:divBdr>
        </w:div>
        <w:div w:id="485829695">
          <w:marLeft w:val="0"/>
          <w:marRight w:val="0"/>
          <w:marTop w:val="0"/>
          <w:marBottom w:val="0"/>
          <w:divBdr>
            <w:top w:val="none" w:sz="0" w:space="0" w:color="auto"/>
            <w:left w:val="none" w:sz="0" w:space="0" w:color="auto"/>
            <w:bottom w:val="none" w:sz="0" w:space="0" w:color="auto"/>
            <w:right w:val="none" w:sz="0" w:space="0" w:color="auto"/>
          </w:divBdr>
        </w:div>
        <w:div w:id="170149955">
          <w:marLeft w:val="0"/>
          <w:marRight w:val="0"/>
          <w:marTop w:val="0"/>
          <w:marBottom w:val="0"/>
          <w:divBdr>
            <w:top w:val="none" w:sz="0" w:space="0" w:color="auto"/>
            <w:left w:val="none" w:sz="0" w:space="0" w:color="auto"/>
            <w:bottom w:val="none" w:sz="0" w:space="0" w:color="auto"/>
            <w:right w:val="none" w:sz="0" w:space="0" w:color="auto"/>
          </w:divBdr>
        </w:div>
        <w:div w:id="1257128367">
          <w:marLeft w:val="0"/>
          <w:marRight w:val="0"/>
          <w:marTop w:val="0"/>
          <w:marBottom w:val="0"/>
          <w:divBdr>
            <w:top w:val="none" w:sz="0" w:space="0" w:color="auto"/>
            <w:left w:val="none" w:sz="0" w:space="0" w:color="auto"/>
            <w:bottom w:val="none" w:sz="0" w:space="0" w:color="auto"/>
            <w:right w:val="none" w:sz="0" w:space="0" w:color="auto"/>
          </w:divBdr>
        </w:div>
        <w:div w:id="1946420988">
          <w:marLeft w:val="0"/>
          <w:marRight w:val="0"/>
          <w:marTop w:val="0"/>
          <w:marBottom w:val="0"/>
          <w:divBdr>
            <w:top w:val="none" w:sz="0" w:space="0" w:color="auto"/>
            <w:left w:val="none" w:sz="0" w:space="0" w:color="auto"/>
            <w:bottom w:val="none" w:sz="0" w:space="0" w:color="auto"/>
            <w:right w:val="none" w:sz="0" w:space="0" w:color="auto"/>
          </w:divBdr>
        </w:div>
      </w:divsChild>
    </w:div>
    <w:div w:id="1451708656">
      <w:bodyDiv w:val="1"/>
      <w:marLeft w:val="0"/>
      <w:marRight w:val="0"/>
      <w:marTop w:val="0"/>
      <w:marBottom w:val="0"/>
      <w:divBdr>
        <w:top w:val="none" w:sz="0" w:space="0" w:color="auto"/>
        <w:left w:val="none" w:sz="0" w:space="0" w:color="auto"/>
        <w:bottom w:val="none" w:sz="0" w:space="0" w:color="auto"/>
        <w:right w:val="none" w:sz="0" w:space="0" w:color="auto"/>
      </w:divBdr>
      <w:divsChild>
        <w:div w:id="530386612">
          <w:marLeft w:val="0"/>
          <w:marRight w:val="0"/>
          <w:marTop w:val="0"/>
          <w:marBottom w:val="0"/>
          <w:divBdr>
            <w:top w:val="none" w:sz="0" w:space="0" w:color="auto"/>
            <w:left w:val="none" w:sz="0" w:space="0" w:color="auto"/>
            <w:bottom w:val="none" w:sz="0" w:space="0" w:color="auto"/>
            <w:right w:val="none" w:sz="0" w:space="0" w:color="auto"/>
          </w:divBdr>
        </w:div>
        <w:div w:id="425421613">
          <w:marLeft w:val="0"/>
          <w:marRight w:val="0"/>
          <w:marTop w:val="0"/>
          <w:marBottom w:val="0"/>
          <w:divBdr>
            <w:top w:val="none" w:sz="0" w:space="0" w:color="auto"/>
            <w:left w:val="none" w:sz="0" w:space="0" w:color="auto"/>
            <w:bottom w:val="none" w:sz="0" w:space="0" w:color="auto"/>
            <w:right w:val="none" w:sz="0" w:space="0" w:color="auto"/>
          </w:divBdr>
        </w:div>
        <w:div w:id="1369991579">
          <w:marLeft w:val="0"/>
          <w:marRight w:val="0"/>
          <w:marTop w:val="0"/>
          <w:marBottom w:val="0"/>
          <w:divBdr>
            <w:top w:val="none" w:sz="0" w:space="0" w:color="auto"/>
            <w:left w:val="none" w:sz="0" w:space="0" w:color="auto"/>
            <w:bottom w:val="none" w:sz="0" w:space="0" w:color="auto"/>
            <w:right w:val="none" w:sz="0" w:space="0" w:color="auto"/>
          </w:divBdr>
        </w:div>
        <w:div w:id="123548755">
          <w:marLeft w:val="0"/>
          <w:marRight w:val="0"/>
          <w:marTop w:val="0"/>
          <w:marBottom w:val="0"/>
          <w:divBdr>
            <w:top w:val="none" w:sz="0" w:space="0" w:color="auto"/>
            <w:left w:val="none" w:sz="0" w:space="0" w:color="auto"/>
            <w:bottom w:val="none" w:sz="0" w:space="0" w:color="auto"/>
            <w:right w:val="none" w:sz="0" w:space="0" w:color="auto"/>
          </w:divBdr>
        </w:div>
        <w:div w:id="1561747792">
          <w:marLeft w:val="0"/>
          <w:marRight w:val="0"/>
          <w:marTop w:val="0"/>
          <w:marBottom w:val="0"/>
          <w:divBdr>
            <w:top w:val="none" w:sz="0" w:space="0" w:color="auto"/>
            <w:left w:val="none" w:sz="0" w:space="0" w:color="auto"/>
            <w:bottom w:val="none" w:sz="0" w:space="0" w:color="auto"/>
            <w:right w:val="none" w:sz="0" w:space="0" w:color="auto"/>
          </w:divBdr>
        </w:div>
      </w:divsChild>
    </w:div>
    <w:div w:id="1520316938">
      <w:bodyDiv w:val="1"/>
      <w:marLeft w:val="0"/>
      <w:marRight w:val="0"/>
      <w:marTop w:val="0"/>
      <w:marBottom w:val="0"/>
      <w:divBdr>
        <w:top w:val="none" w:sz="0" w:space="0" w:color="auto"/>
        <w:left w:val="none" w:sz="0" w:space="0" w:color="auto"/>
        <w:bottom w:val="none" w:sz="0" w:space="0" w:color="auto"/>
        <w:right w:val="none" w:sz="0" w:space="0" w:color="auto"/>
      </w:divBdr>
      <w:divsChild>
        <w:div w:id="1123109096">
          <w:marLeft w:val="0"/>
          <w:marRight w:val="0"/>
          <w:marTop w:val="0"/>
          <w:marBottom w:val="0"/>
          <w:divBdr>
            <w:top w:val="none" w:sz="0" w:space="0" w:color="auto"/>
            <w:left w:val="none" w:sz="0" w:space="0" w:color="auto"/>
            <w:bottom w:val="none" w:sz="0" w:space="0" w:color="auto"/>
            <w:right w:val="none" w:sz="0" w:space="0" w:color="auto"/>
          </w:divBdr>
        </w:div>
        <w:div w:id="287779159">
          <w:marLeft w:val="0"/>
          <w:marRight w:val="0"/>
          <w:marTop w:val="0"/>
          <w:marBottom w:val="0"/>
          <w:divBdr>
            <w:top w:val="none" w:sz="0" w:space="0" w:color="auto"/>
            <w:left w:val="none" w:sz="0" w:space="0" w:color="auto"/>
            <w:bottom w:val="none" w:sz="0" w:space="0" w:color="auto"/>
            <w:right w:val="none" w:sz="0" w:space="0" w:color="auto"/>
          </w:divBdr>
        </w:div>
        <w:div w:id="274792999">
          <w:marLeft w:val="0"/>
          <w:marRight w:val="0"/>
          <w:marTop w:val="0"/>
          <w:marBottom w:val="0"/>
          <w:divBdr>
            <w:top w:val="none" w:sz="0" w:space="0" w:color="auto"/>
            <w:left w:val="none" w:sz="0" w:space="0" w:color="auto"/>
            <w:bottom w:val="none" w:sz="0" w:space="0" w:color="auto"/>
            <w:right w:val="none" w:sz="0" w:space="0" w:color="auto"/>
          </w:divBdr>
        </w:div>
        <w:div w:id="389353324">
          <w:marLeft w:val="0"/>
          <w:marRight w:val="0"/>
          <w:marTop w:val="0"/>
          <w:marBottom w:val="0"/>
          <w:divBdr>
            <w:top w:val="none" w:sz="0" w:space="0" w:color="auto"/>
            <w:left w:val="none" w:sz="0" w:space="0" w:color="auto"/>
            <w:bottom w:val="none" w:sz="0" w:space="0" w:color="auto"/>
            <w:right w:val="none" w:sz="0" w:space="0" w:color="auto"/>
          </w:divBdr>
        </w:div>
      </w:divsChild>
    </w:div>
    <w:div w:id="1587767745">
      <w:bodyDiv w:val="1"/>
      <w:marLeft w:val="0"/>
      <w:marRight w:val="0"/>
      <w:marTop w:val="0"/>
      <w:marBottom w:val="0"/>
      <w:divBdr>
        <w:top w:val="none" w:sz="0" w:space="0" w:color="auto"/>
        <w:left w:val="none" w:sz="0" w:space="0" w:color="auto"/>
        <w:bottom w:val="none" w:sz="0" w:space="0" w:color="auto"/>
        <w:right w:val="none" w:sz="0" w:space="0" w:color="auto"/>
      </w:divBdr>
      <w:divsChild>
        <w:div w:id="322512428">
          <w:marLeft w:val="0"/>
          <w:marRight w:val="0"/>
          <w:marTop w:val="0"/>
          <w:marBottom w:val="0"/>
          <w:divBdr>
            <w:top w:val="none" w:sz="0" w:space="0" w:color="auto"/>
            <w:left w:val="none" w:sz="0" w:space="0" w:color="auto"/>
            <w:bottom w:val="none" w:sz="0" w:space="0" w:color="auto"/>
            <w:right w:val="none" w:sz="0" w:space="0" w:color="auto"/>
          </w:divBdr>
        </w:div>
        <w:div w:id="1914580355">
          <w:marLeft w:val="0"/>
          <w:marRight w:val="0"/>
          <w:marTop w:val="0"/>
          <w:marBottom w:val="0"/>
          <w:divBdr>
            <w:top w:val="none" w:sz="0" w:space="0" w:color="auto"/>
            <w:left w:val="none" w:sz="0" w:space="0" w:color="auto"/>
            <w:bottom w:val="none" w:sz="0" w:space="0" w:color="auto"/>
            <w:right w:val="none" w:sz="0" w:space="0" w:color="auto"/>
          </w:divBdr>
        </w:div>
        <w:div w:id="85735124">
          <w:marLeft w:val="0"/>
          <w:marRight w:val="0"/>
          <w:marTop w:val="0"/>
          <w:marBottom w:val="0"/>
          <w:divBdr>
            <w:top w:val="none" w:sz="0" w:space="0" w:color="auto"/>
            <w:left w:val="none" w:sz="0" w:space="0" w:color="auto"/>
            <w:bottom w:val="none" w:sz="0" w:space="0" w:color="auto"/>
            <w:right w:val="none" w:sz="0" w:space="0" w:color="auto"/>
          </w:divBdr>
        </w:div>
      </w:divsChild>
    </w:div>
    <w:div w:id="1741829813">
      <w:bodyDiv w:val="1"/>
      <w:marLeft w:val="0"/>
      <w:marRight w:val="0"/>
      <w:marTop w:val="0"/>
      <w:marBottom w:val="0"/>
      <w:divBdr>
        <w:top w:val="none" w:sz="0" w:space="0" w:color="auto"/>
        <w:left w:val="none" w:sz="0" w:space="0" w:color="auto"/>
        <w:bottom w:val="none" w:sz="0" w:space="0" w:color="auto"/>
        <w:right w:val="none" w:sz="0" w:space="0" w:color="auto"/>
      </w:divBdr>
      <w:divsChild>
        <w:div w:id="2030332790">
          <w:marLeft w:val="0"/>
          <w:marRight w:val="0"/>
          <w:marTop w:val="0"/>
          <w:marBottom w:val="0"/>
          <w:divBdr>
            <w:top w:val="none" w:sz="0" w:space="0" w:color="auto"/>
            <w:left w:val="none" w:sz="0" w:space="0" w:color="auto"/>
            <w:bottom w:val="none" w:sz="0" w:space="0" w:color="auto"/>
            <w:right w:val="none" w:sz="0" w:space="0" w:color="auto"/>
          </w:divBdr>
        </w:div>
        <w:div w:id="632909448">
          <w:marLeft w:val="0"/>
          <w:marRight w:val="0"/>
          <w:marTop w:val="0"/>
          <w:marBottom w:val="0"/>
          <w:divBdr>
            <w:top w:val="none" w:sz="0" w:space="0" w:color="auto"/>
            <w:left w:val="none" w:sz="0" w:space="0" w:color="auto"/>
            <w:bottom w:val="none" w:sz="0" w:space="0" w:color="auto"/>
            <w:right w:val="none" w:sz="0" w:space="0" w:color="auto"/>
          </w:divBdr>
        </w:div>
        <w:div w:id="1836803256">
          <w:marLeft w:val="0"/>
          <w:marRight w:val="0"/>
          <w:marTop w:val="0"/>
          <w:marBottom w:val="0"/>
          <w:divBdr>
            <w:top w:val="none" w:sz="0" w:space="0" w:color="auto"/>
            <w:left w:val="none" w:sz="0" w:space="0" w:color="auto"/>
            <w:bottom w:val="none" w:sz="0" w:space="0" w:color="auto"/>
            <w:right w:val="none" w:sz="0" w:space="0" w:color="auto"/>
          </w:divBdr>
        </w:div>
      </w:divsChild>
    </w:div>
    <w:div w:id="1918245891">
      <w:bodyDiv w:val="1"/>
      <w:marLeft w:val="0"/>
      <w:marRight w:val="0"/>
      <w:marTop w:val="0"/>
      <w:marBottom w:val="0"/>
      <w:divBdr>
        <w:top w:val="none" w:sz="0" w:space="0" w:color="auto"/>
        <w:left w:val="none" w:sz="0" w:space="0" w:color="auto"/>
        <w:bottom w:val="none" w:sz="0" w:space="0" w:color="auto"/>
        <w:right w:val="none" w:sz="0" w:space="0" w:color="auto"/>
      </w:divBdr>
      <w:divsChild>
        <w:div w:id="1196039363">
          <w:marLeft w:val="0"/>
          <w:marRight w:val="0"/>
          <w:marTop w:val="0"/>
          <w:marBottom w:val="0"/>
          <w:divBdr>
            <w:top w:val="none" w:sz="0" w:space="0" w:color="auto"/>
            <w:left w:val="none" w:sz="0" w:space="0" w:color="auto"/>
            <w:bottom w:val="none" w:sz="0" w:space="0" w:color="auto"/>
            <w:right w:val="none" w:sz="0" w:space="0" w:color="auto"/>
          </w:divBdr>
        </w:div>
        <w:div w:id="97799008">
          <w:marLeft w:val="0"/>
          <w:marRight w:val="0"/>
          <w:marTop w:val="0"/>
          <w:marBottom w:val="0"/>
          <w:divBdr>
            <w:top w:val="none" w:sz="0" w:space="0" w:color="auto"/>
            <w:left w:val="none" w:sz="0" w:space="0" w:color="auto"/>
            <w:bottom w:val="none" w:sz="0" w:space="0" w:color="auto"/>
            <w:right w:val="none" w:sz="0" w:space="0" w:color="auto"/>
          </w:divBdr>
        </w:div>
        <w:div w:id="1209608630">
          <w:marLeft w:val="0"/>
          <w:marRight w:val="0"/>
          <w:marTop w:val="0"/>
          <w:marBottom w:val="0"/>
          <w:divBdr>
            <w:top w:val="none" w:sz="0" w:space="0" w:color="auto"/>
            <w:left w:val="none" w:sz="0" w:space="0" w:color="auto"/>
            <w:bottom w:val="none" w:sz="0" w:space="0" w:color="auto"/>
            <w:right w:val="none" w:sz="0" w:space="0" w:color="auto"/>
          </w:divBdr>
        </w:div>
        <w:div w:id="926616133">
          <w:marLeft w:val="0"/>
          <w:marRight w:val="0"/>
          <w:marTop w:val="0"/>
          <w:marBottom w:val="0"/>
          <w:divBdr>
            <w:top w:val="none" w:sz="0" w:space="0" w:color="auto"/>
            <w:left w:val="none" w:sz="0" w:space="0" w:color="auto"/>
            <w:bottom w:val="none" w:sz="0" w:space="0" w:color="auto"/>
            <w:right w:val="none" w:sz="0" w:space="0" w:color="auto"/>
          </w:divBdr>
        </w:div>
        <w:div w:id="2098094549">
          <w:marLeft w:val="0"/>
          <w:marRight w:val="0"/>
          <w:marTop w:val="0"/>
          <w:marBottom w:val="0"/>
          <w:divBdr>
            <w:top w:val="none" w:sz="0" w:space="0" w:color="auto"/>
            <w:left w:val="none" w:sz="0" w:space="0" w:color="auto"/>
            <w:bottom w:val="none" w:sz="0" w:space="0" w:color="auto"/>
            <w:right w:val="none" w:sz="0" w:space="0" w:color="auto"/>
          </w:divBdr>
        </w:div>
        <w:div w:id="1403795862">
          <w:marLeft w:val="0"/>
          <w:marRight w:val="0"/>
          <w:marTop w:val="0"/>
          <w:marBottom w:val="0"/>
          <w:divBdr>
            <w:top w:val="none" w:sz="0" w:space="0" w:color="auto"/>
            <w:left w:val="none" w:sz="0" w:space="0" w:color="auto"/>
            <w:bottom w:val="none" w:sz="0" w:space="0" w:color="auto"/>
            <w:right w:val="none" w:sz="0" w:space="0" w:color="auto"/>
          </w:divBdr>
        </w:div>
        <w:div w:id="1229655073">
          <w:marLeft w:val="0"/>
          <w:marRight w:val="0"/>
          <w:marTop w:val="0"/>
          <w:marBottom w:val="0"/>
          <w:divBdr>
            <w:top w:val="none" w:sz="0" w:space="0" w:color="auto"/>
            <w:left w:val="none" w:sz="0" w:space="0" w:color="auto"/>
            <w:bottom w:val="none" w:sz="0" w:space="0" w:color="auto"/>
            <w:right w:val="none" w:sz="0" w:space="0" w:color="auto"/>
          </w:divBdr>
        </w:div>
        <w:div w:id="1649169765">
          <w:marLeft w:val="0"/>
          <w:marRight w:val="0"/>
          <w:marTop w:val="0"/>
          <w:marBottom w:val="0"/>
          <w:divBdr>
            <w:top w:val="none" w:sz="0" w:space="0" w:color="auto"/>
            <w:left w:val="none" w:sz="0" w:space="0" w:color="auto"/>
            <w:bottom w:val="none" w:sz="0" w:space="0" w:color="auto"/>
            <w:right w:val="none" w:sz="0" w:space="0" w:color="auto"/>
          </w:divBdr>
        </w:div>
        <w:div w:id="321589198">
          <w:marLeft w:val="0"/>
          <w:marRight w:val="0"/>
          <w:marTop w:val="0"/>
          <w:marBottom w:val="0"/>
          <w:divBdr>
            <w:top w:val="none" w:sz="0" w:space="0" w:color="auto"/>
            <w:left w:val="none" w:sz="0" w:space="0" w:color="auto"/>
            <w:bottom w:val="none" w:sz="0" w:space="0" w:color="auto"/>
            <w:right w:val="none" w:sz="0" w:space="0" w:color="auto"/>
          </w:divBdr>
        </w:div>
        <w:div w:id="1808277392">
          <w:marLeft w:val="0"/>
          <w:marRight w:val="0"/>
          <w:marTop w:val="0"/>
          <w:marBottom w:val="0"/>
          <w:divBdr>
            <w:top w:val="none" w:sz="0" w:space="0" w:color="auto"/>
            <w:left w:val="none" w:sz="0" w:space="0" w:color="auto"/>
            <w:bottom w:val="none" w:sz="0" w:space="0" w:color="auto"/>
            <w:right w:val="none" w:sz="0" w:space="0" w:color="auto"/>
          </w:divBdr>
        </w:div>
        <w:div w:id="1469127298">
          <w:marLeft w:val="0"/>
          <w:marRight w:val="0"/>
          <w:marTop w:val="0"/>
          <w:marBottom w:val="0"/>
          <w:divBdr>
            <w:top w:val="none" w:sz="0" w:space="0" w:color="auto"/>
            <w:left w:val="none" w:sz="0" w:space="0" w:color="auto"/>
            <w:bottom w:val="none" w:sz="0" w:space="0" w:color="auto"/>
            <w:right w:val="none" w:sz="0" w:space="0" w:color="auto"/>
          </w:divBdr>
        </w:div>
        <w:div w:id="178087450">
          <w:marLeft w:val="0"/>
          <w:marRight w:val="0"/>
          <w:marTop w:val="0"/>
          <w:marBottom w:val="0"/>
          <w:divBdr>
            <w:top w:val="none" w:sz="0" w:space="0" w:color="auto"/>
            <w:left w:val="none" w:sz="0" w:space="0" w:color="auto"/>
            <w:bottom w:val="none" w:sz="0" w:space="0" w:color="auto"/>
            <w:right w:val="none" w:sz="0" w:space="0" w:color="auto"/>
          </w:divBdr>
        </w:div>
      </w:divsChild>
    </w:div>
    <w:div w:id="2068643909">
      <w:bodyDiv w:val="1"/>
      <w:marLeft w:val="0"/>
      <w:marRight w:val="0"/>
      <w:marTop w:val="0"/>
      <w:marBottom w:val="0"/>
      <w:divBdr>
        <w:top w:val="none" w:sz="0" w:space="0" w:color="auto"/>
        <w:left w:val="none" w:sz="0" w:space="0" w:color="auto"/>
        <w:bottom w:val="none" w:sz="0" w:space="0" w:color="auto"/>
        <w:right w:val="none" w:sz="0" w:space="0" w:color="auto"/>
      </w:divBdr>
      <w:divsChild>
        <w:div w:id="1170214335">
          <w:marLeft w:val="0"/>
          <w:marRight w:val="0"/>
          <w:marTop w:val="0"/>
          <w:marBottom w:val="0"/>
          <w:divBdr>
            <w:top w:val="none" w:sz="0" w:space="0" w:color="auto"/>
            <w:left w:val="none" w:sz="0" w:space="0" w:color="auto"/>
            <w:bottom w:val="none" w:sz="0" w:space="0" w:color="auto"/>
            <w:right w:val="none" w:sz="0" w:space="0" w:color="auto"/>
          </w:divBdr>
        </w:div>
      </w:divsChild>
    </w:div>
    <w:div w:id="2109809885">
      <w:bodyDiv w:val="1"/>
      <w:marLeft w:val="0"/>
      <w:marRight w:val="0"/>
      <w:marTop w:val="0"/>
      <w:marBottom w:val="0"/>
      <w:divBdr>
        <w:top w:val="none" w:sz="0" w:space="0" w:color="auto"/>
        <w:left w:val="none" w:sz="0" w:space="0" w:color="auto"/>
        <w:bottom w:val="none" w:sz="0" w:space="0" w:color="auto"/>
        <w:right w:val="none" w:sz="0" w:space="0" w:color="auto"/>
      </w:divBdr>
      <w:divsChild>
        <w:div w:id="95698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697</Words>
  <Characters>3979</Characters>
  <Application>Microsoft Office Word</Application>
  <DocSecurity>0</DocSecurity>
  <Lines>33</Lines>
  <Paragraphs>9</Paragraphs>
  <ScaleCrop>false</ScaleCrop>
  <Company>Lenovo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胡铁军</dc:creator>
  <cp:keywords/>
  <dc:description/>
  <cp:lastModifiedBy>陈亚芳</cp:lastModifiedBy>
  <cp:revision>2</cp:revision>
  <cp:lastPrinted>2019-09-09T01:08:00Z</cp:lastPrinted>
  <dcterms:created xsi:type="dcterms:W3CDTF">2021-06-28T02:56:00Z</dcterms:created>
  <dcterms:modified xsi:type="dcterms:W3CDTF">2021-06-28T02:56:00Z</dcterms:modified>
</cp:coreProperties>
</file>