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7E" w:rsidRDefault="00904A7E" w:rsidP="00904A7E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04A7E" w:rsidRDefault="00904A7E" w:rsidP="00904A7E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904A7E" w:rsidRDefault="00904A7E" w:rsidP="00904A7E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各县（区）、功能区渔业安全问题隐患清单</w:t>
      </w:r>
    </w:p>
    <w:p w:rsidR="00904A7E" w:rsidRDefault="00904A7E" w:rsidP="00904A7E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一、定海区：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定海区渔船基层管理组织分散，所辖渔船数量少，管理人员及设备跟不上。</w:t>
      </w: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二、普陀区：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1、基层船舶管理服务站管理水平较低。部分船舶管理服务站，一船一档材料不齐，渔船船员信息掌握不全；个别渔船职务船员证书不齐，特别是外地雇工无证上船现象普遍；部分基层渔船管理组织值班原始记录不全；船管站人员普遍不足，人员年龄结构不合理，无法满足管理要求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2、船岸联系的手段不够可靠。渔船卫星电话配备率低，部分已配备卫星电话的渔船也无法正常联系。大部分管理组织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通过微信与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渔船进行联系，受网络信号，船长主观因素等影响，船岸联系的时效性差。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3、高危船舶的安全管控还不够。目前，存在氨制冷渔业船舶10艘，检验证书核定人员为29人以下，不排除实际船上人员超过30人的可能，存在特别重大事故风险。且相关船舶实际控制人均非我市户籍，船舶实际为挂靠经营，事故风险极大。</w:t>
      </w: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三、岱山县：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1、部分一船一档的船东船员雇佣合同不规范，有些基本没有。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2、部分渔业村社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管渔干部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年龄结构老化，部分渔业村社安管员兼职现象普遍。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lastRenderedPageBreak/>
        <w:t>3、异地挂靠渔船及出卖外省市渔运船在安全管理上还存在欠缺，需要进一步加强。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4、对渔运船编组生产及动态干预还需进一步加强。</w:t>
      </w: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四、嵊泗县：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1、基层渔船管理组织专业管理力量薄弱。管理人员业务能力和水平有待提高，部分管理人员对渔船的基本情况掌握不全，对应急救助处置的流程不熟悉。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2、渔船安全救助信息系统内渔船数据资料、通信联络的方式和渔船船员的信息更新不及时。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3、大部分10人以上的高危渔船不具备即时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通讯联络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能力。只能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通过微信进行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联系，延迟回复时间较长，无法及时对渔船开展指挥调度和应急处置。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4、对落单渔船临时编组和动态干预需进一步加强。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5、渔船“一船一档”需进一步规范，存在职务船员、普通船员证书不齐现象。</w:t>
      </w: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五、新城管委会：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1、新城管委会千岛街道和临城街道尚未成立渔船管理组织，管理人员及设备配备不足，管理人员经验缺乏，管理力量分散。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2、所辖渔船大部分为小型渔船，船员无证现象较为普遍，渔船基础管理较为薄弱。</w:t>
      </w:r>
    </w:p>
    <w:p w:rsidR="00904A7E" w:rsidRDefault="00904A7E" w:rsidP="00904A7E">
      <w:pPr>
        <w:widowControl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六、普陀山-朱家尖管委会：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1、部分渔船的普通船员证书配备不齐。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2、部分渔船船东船员无雇佣合同。</w:t>
      </w:r>
    </w:p>
    <w:p w:rsidR="00904A7E" w:rsidRDefault="00904A7E" w:rsidP="00904A7E">
      <w:pPr>
        <w:spacing w:line="500" w:lineRule="exact"/>
        <w:ind w:firstLineChars="200" w:firstLine="640"/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3、渔业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村社渔管员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兼职现象较为普遍。</w:t>
      </w:r>
    </w:p>
    <w:p w:rsidR="00904A7E" w:rsidRDefault="00904A7E" w:rsidP="00904A7E">
      <w:pPr>
        <w:spacing w:line="500" w:lineRule="exact"/>
        <w:ind w:firstLineChars="200" w:firstLine="640"/>
        <w:rPr>
          <w:rFonts w:hint="eastAsia"/>
        </w:rPr>
      </w:pPr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4、外卖渔运船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管控不到位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。</w:t>
      </w:r>
      <w:proofErr w:type="gramStart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如浙普渔</w:t>
      </w:r>
      <w:proofErr w:type="gramEnd"/>
      <w:r>
        <w:rPr>
          <w:rFonts w:ascii="仿宋" w:eastAsia="仿宋" w:hAnsi="仿宋" w:hint="eastAsia"/>
          <w:color w:val="111F2C"/>
          <w:sz w:val="32"/>
          <w:szCs w:val="32"/>
          <w:shd w:val="clear" w:color="auto" w:fill="FFFFFF"/>
        </w:rPr>
        <w:t>运48502、48635船出卖后已脱管。</w:t>
      </w:r>
    </w:p>
    <w:p w:rsidR="006553E7" w:rsidRPr="00904A7E" w:rsidRDefault="006553E7">
      <w:bookmarkStart w:id="0" w:name="_GoBack"/>
      <w:bookmarkEnd w:id="0"/>
    </w:p>
    <w:sectPr w:rsidR="006553E7" w:rsidRPr="0090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E"/>
    <w:rsid w:val="006553E7"/>
    <w:rsid w:val="009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AAF26-EACD-4E25-A38C-16C618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李丹明</dc:creator>
  <cp:keywords/>
  <dc:description/>
  <cp:lastModifiedBy>李丹明</cp:lastModifiedBy>
  <cp:revision>1</cp:revision>
  <dcterms:created xsi:type="dcterms:W3CDTF">2020-05-12T01:59:00Z</dcterms:created>
  <dcterms:modified xsi:type="dcterms:W3CDTF">2020-05-12T02:00:00Z</dcterms:modified>
</cp:coreProperties>
</file>