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eastAsia="长城小标宋体"/>
          <w:b/>
          <w:bCs/>
          <w:shadow/>
          <w:color w:val="EAD616"/>
          <w:sz w:val="48"/>
        </w:rPr>
      </w:pPr>
      <w:r>
        <w:rPr>
          <w:rFonts w:hint="eastAsia" w:eastAsia="长城小标宋体"/>
          <w:b/>
          <w:bCs/>
          <w:shadow/>
          <w:color w:val="EAD616"/>
          <w:sz w:val="48"/>
        </w:rPr>
        <w:pict>
          <v:shape id="_x0000_i1025" o:spt="75" type="#_x0000_t75" style="height:108.75pt;width:118.5pt;" filled="f" stroked="f" coordsize="21600,21600">
            <v:path/>
            <v:fill on="f" focussize="0,0"/>
            <v:stroke on="f"/>
            <v:imagedata r:id="rId6" o:title="ScreenShot019"/>
            <o:lock v:ext="edit" aspectratio="t"/>
            <w10:wrap type="none"/>
            <w10:anchorlock/>
          </v:shape>
        </w:pict>
      </w:r>
    </w:p>
    <w:p>
      <w:pPr>
        <w:spacing w:line="240" w:lineRule="atLeast"/>
        <w:jc w:val="center"/>
        <w:rPr>
          <w:rFonts w:hint="eastAsia" w:eastAsia="长城小标宋体"/>
          <w:b/>
          <w:bCs/>
          <w:shadow/>
          <w:color w:val="EAD616"/>
          <w:sz w:val="48"/>
        </w:rPr>
      </w:pPr>
      <w:r>
        <w:rPr>
          <w:rFonts w:eastAsia="长城小标宋体"/>
          <w:color w:val="000000"/>
          <w:sz w:val="20"/>
        </w:rPr>
        <w:pict>
          <v:shape id="文本框 19" o:spid="_x0000_s1026" o:spt="202" type="#_x0000_t202" style="position:absolute;left:0pt;margin-left:-79.2pt;margin-top:87.15pt;height:86.55pt;width:595.15pt;mso-wrap-distance-bottom:0pt;mso-wrap-distance-top:0pt;z-index:251658240;mso-width-relative:page;mso-height-relative:page;" fillcolor="#333399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长城小标宋体"/>
                      <w:b/>
                      <w:bCs/>
                      <w:color w:val="FFFFFF"/>
                      <w:sz w:val="112"/>
                    </w:rPr>
                  </w:pPr>
                  <w:r>
                    <w:rPr>
                      <w:rFonts w:hint="eastAsia" w:eastAsia="长城小标宋体"/>
                      <w:b/>
                      <w:bCs/>
                      <w:color w:val="FFFFFF"/>
                      <w:sz w:val="112"/>
                    </w:rPr>
                    <w:t>审计结果公告</w:t>
                  </w:r>
                </w:p>
              </w:txbxContent>
            </v:textbox>
            <w10:wrap type="topAndBottom"/>
          </v:shape>
        </w:pict>
      </w:r>
      <w:r>
        <w:rPr>
          <w:rFonts w:hint="eastAsia" w:eastAsia="长城小标宋体"/>
          <w:b/>
          <w:bCs/>
          <w:shadow/>
          <w:color w:val="EAD616"/>
          <w:sz w:val="48"/>
        </w:rPr>
        <w:t>舟  山  市  审  计  局</w:t>
      </w:r>
    </w:p>
    <w:p>
      <w:pPr>
        <w:pStyle w:val="4"/>
        <w:snapToGrid w:val="0"/>
        <w:spacing w:line="240" w:lineRule="atLeast"/>
        <w:rPr>
          <w:rFonts w:hint="eastAsia" w:eastAsia="长城小标宋体"/>
          <w:b/>
          <w:bCs/>
          <w:sz w:val="13"/>
        </w:rPr>
      </w:pPr>
    </w:p>
    <w:p>
      <w:pPr>
        <w:pStyle w:val="4"/>
        <w:snapToGrid w:val="0"/>
        <w:spacing w:line="240" w:lineRule="atLeast"/>
        <w:jc w:val="center"/>
        <w:rPr>
          <w:rFonts w:hint="eastAsia" w:ascii="Times New Roman" w:eastAsia="长城小标宋体"/>
          <w:b/>
          <w:bCs/>
          <w:sz w:val="36"/>
        </w:rPr>
      </w:pPr>
    </w:p>
    <w:p>
      <w:pPr>
        <w:pStyle w:val="4"/>
        <w:snapToGrid w:val="0"/>
        <w:spacing w:line="240" w:lineRule="atLeast"/>
        <w:jc w:val="center"/>
        <w:rPr>
          <w:rFonts w:hint="eastAsia" w:ascii="Times New Roman" w:eastAsia="长城小标宋体"/>
          <w:b/>
          <w:bCs/>
          <w:sz w:val="36"/>
        </w:rPr>
      </w:pPr>
      <w:r>
        <w:rPr>
          <w:rFonts w:ascii="Times New Roman" w:eastAsia="长城小标宋体"/>
          <w:b/>
          <w:bCs/>
          <w:sz w:val="36"/>
        </w:rPr>
        <w:t>ZH</w:t>
      </w:r>
      <w:r>
        <w:rPr>
          <w:rFonts w:hint="eastAsia" w:ascii="Times New Roman" w:eastAsia="长城小标宋体"/>
          <w:b/>
          <w:bCs/>
          <w:sz w:val="36"/>
        </w:rPr>
        <w:t>OUSHANSHI</w:t>
      </w:r>
      <w:r>
        <w:rPr>
          <w:rFonts w:ascii="Times New Roman" w:eastAsia="长城小标宋体"/>
          <w:b/>
          <w:bCs/>
          <w:sz w:val="36"/>
        </w:rPr>
        <w:t xml:space="preserve">  SHEN</w:t>
      </w:r>
      <w:r>
        <w:rPr>
          <w:rFonts w:hint="eastAsia" w:ascii="Times New Roman" w:eastAsia="长城小标宋体"/>
          <w:b/>
          <w:bCs/>
          <w:sz w:val="36"/>
        </w:rPr>
        <w:t>JI</w:t>
      </w:r>
      <w:r>
        <w:rPr>
          <w:rFonts w:ascii="Times New Roman" w:eastAsia="长城小标宋体"/>
          <w:b/>
          <w:bCs/>
          <w:sz w:val="36"/>
        </w:rPr>
        <w:t>J</w:t>
      </w:r>
      <w:r>
        <w:rPr>
          <w:rFonts w:hint="eastAsia" w:ascii="Times New Roman" w:eastAsia="长城小标宋体"/>
          <w:b/>
          <w:bCs/>
          <w:sz w:val="36"/>
        </w:rPr>
        <w:t>U</w:t>
      </w:r>
    </w:p>
    <w:p>
      <w:pPr>
        <w:pStyle w:val="4"/>
        <w:adjustRightInd w:val="0"/>
        <w:snapToGrid w:val="0"/>
        <w:jc w:val="center"/>
        <w:rPr>
          <w:sz w:val="36"/>
        </w:rPr>
      </w:pPr>
      <w:r>
        <w:rPr>
          <w:rFonts w:ascii="Times New Roman" w:eastAsia="长城小标宋体"/>
          <w:b/>
          <w:bCs/>
          <w:sz w:val="36"/>
        </w:rPr>
        <w:t>SHENJI  JIEGUO  GONGGAO</w:t>
      </w:r>
    </w:p>
    <w:p>
      <w:pPr>
        <w:jc w:val="center"/>
        <w:rPr>
          <w:rFonts w:hint="eastAsia" w:ascii="仿宋_GB2312" w:eastAsia="长城小标宋体"/>
          <w:b/>
          <w:bCs/>
          <w:sz w:val="36"/>
        </w:rPr>
      </w:pPr>
      <w:r>
        <w:rPr>
          <w:rFonts w:hint="eastAsia" w:ascii="仿宋_GB2312" w:eastAsia="长城小标宋体"/>
          <w:b/>
          <w:bCs/>
          <w:sz w:val="36"/>
        </w:rPr>
        <w:t>舟审公告〔202</w:t>
      </w:r>
      <w:r>
        <w:rPr>
          <w:rFonts w:hint="default" w:ascii="仿宋_GB2312" w:eastAsia="长城小标宋体"/>
          <w:b/>
          <w:bCs/>
          <w:sz w:val="36"/>
          <w:lang w:val="en"/>
        </w:rPr>
        <w:t>2</w:t>
      </w:r>
      <w:r>
        <w:rPr>
          <w:rFonts w:hint="eastAsia" w:ascii="仿宋_GB2312" w:eastAsia="长城小标宋体"/>
          <w:b/>
          <w:bCs/>
          <w:sz w:val="36"/>
        </w:rPr>
        <w:t>〕</w:t>
      </w:r>
      <w:r>
        <w:rPr>
          <w:rFonts w:hint="eastAsia" w:ascii="仿宋_GB2312" w:eastAsia="长城小标宋体"/>
          <w:b/>
          <w:bCs/>
          <w:sz w:val="36"/>
          <w:lang w:val="en-US" w:eastAsia="zh-CN"/>
        </w:rPr>
        <w:t>3</w:t>
      </w:r>
      <w:r>
        <w:rPr>
          <w:rFonts w:hint="eastAsia" w:ascii="仿宋_GB2312" w:eastAsia="长城小标宋体"/>
          <w:b/>
          <w:bCs/>
          <w:sz w:val="36"/>
        </w:rPr>
        <w:t>号</w:t>
      </w:r>
    </w:p>
    <w:p>
      <w:pPr>
        <w:jc w:val="center"/>
        <w:rPr>
          <w:rFonts w:hint="eastAsia" w:ascii="楷体_GB2312" w:hAnsi="宋体" w:eastAsia="长城小标宋体"/>
          <w:b/>
          <w:bCs/>
          <w:sz w:val="36"/>
        </w:rPr>
      </w:pPr>
      <w:r>
        <w:rPr>
          <w:rFonts w:hint="eastAsia" w:ascii="楷体_GB2312" w:hAnsi="宋体" w:eastAsia="长城小标宋体"/>
          <w:b/>
          <w:bCs/>
          <w:sz w:val="36"/>
        </w:rPr>
        <w:t>（总第</w:t>
      </w:r>
      <w:r>
        <w:rPr>
          <w:rFonts w:hint="eastAsia" w:ascii="楷体_GB2312" w:hAnsi="宋体" w:eastAsia="长城小标宋体"/>
          <w:b/>
          <w:bCs/>
          <w:sz w:val="36"/>
          <w:lang w:val="en-US" w:eastAsia="zh-CN"/>
        </w:rPr>
        <w:t>159</w:t>
      </w:r>
      <w:r>
        <w:rPr>
          <w:rFonts w:hint="eastAsia" w:ascii="楷体_GB2312" w:hAnsi="宋体" w:eastAsia="长城小标宋体"/>
          <w:b/>
          <w:bCs/>
          <w:sz w:val="36"/>
        </w:rPr>
        <w:t>号）</w:t>
      </w:r>
      <w:bookmarkStart w:id="0" w:name="_GoBack"/>
      <w:bookmarkEnd w:id="0"/>
    </w:p>
    <w:p>
      <w:pPr>
        <w:jc w:val="center"/>
        <w:rPr>
          <w:rFonts w:hint="eastAsia" w:ascii="楷体_GB2312" w:hAnsi="宋体" w:eastAsia="长城小标宋体"/>
          <w:b/>
          <w:bCs/>
          <w:sz w:val="36"/>
        </w:rPr>
      </w:pPr>
    </w:p>
    <w:p>
      <w:pPr>
        <w:jc w:val="center"/>
        <w:rPr>
          <w:rFonts w:hint="eastAsia" w:ascii="楷体_GB2312" w:hAnsi="宋体" w:eastAsia="长城小标宋体"/>
          <w:b/>
          <w:bCs/>
          <w:sz w:val="36"/>
        </w:rPr>
      </w:pPr>
    </w:p>
    <w:p>
      <w:pPr>
        <w:jc w:val="center"/>
        <w:rPr>
          <w:rFonts w:hint="eastAsia" w:ascii="楷体_GB2312" w:hAnsi="宋体" w:eastAsia="长城小标宋体"/>
          <w:b/>
          <w:bCs/>
          <w:sz w:val="36"/>
        </w:rPr>
      </w:pPr>
    </w:p>
    <w:p>
      <w:pPr>
        <w:jc w:val="center"/>
        <w:rPr>
          <w:rFonts w:hint="eastAsia" w:ascii="楷体_GB2312" w:hAnsi="宋体" w:eastAsia="长城小标宋体"/>
          <w:b/>
          <w:bCs/>
          <w:sz w:val="36"/>
        </w:rPr>
      </w:pPr>
    </w:p>
    <w:p>
      <w:pPr>
        <w:spacing w:line="560" w:lineRule="exact"/>
        <w:jc w:val="center"/>
        <w:rPr>
          <w:rFonts w:hint="eastAsia" w:eastAsia="黑体"/>
          <w:sz w:val="36"/>
        </w:rPr>
      </w:pPr>
    </w:p>
    <w:p>
      <w:pPr>
        <w:spacing w:line="560" w:lineRule="exact"/>
        <w:jc w:val="center"/>
        <w:rPr>
          <w:rFonts w:hint="eastAsia" w:eastAsia="黑体"/>
          <w:sz w:val="36"/>
        </w:rPr>
      </w:pPr>
    </w:p>
    <w:p>
      <w:pPr>
        <w:spacing w:line="560" w:lineRule="exact"/>
        <w:jc w:val="center"/>
        <w:rPr>
          <w:rFonts w:hint="eastAsia" w:eastAsia="黑体"/>
          <w:sz w:val="36"/>
        </w:rPr>
      </w:pPr>
    </w:p>
    <w:p>
      <w:pPr>
        <w:spacing w:line="560" w:lineRule="exact"/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舟山市审计局办公室</w:t>
      </w:r>
    </w:p>
    <w:p>
      <w:pPr>
        <w:ind w:right="17"/>
        <w:jc w:val="center"/>
        <w:rPr>
          <w:rFonts w:ascii="方正小标宋_GBK" w:hAnsi="方正小标宋_GBK" w:eastAsia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/>
          <w:bCs/>
          <w:sz w:val="44"/>
          <w:szCs w:val="44"/>
        </w:rPr>
        <w:t>舟山市本级储备粮管理情况专项审计调查结果</w:t>
      </w:r>
    </w:p>
    <w:p>
      <w:pPr>
        <w:snapToGrid w:val="0"/>
        <w:spacing w:before="289" w:beforeLines="50"/>
        <w:jc w:val="center"/>
        <w:rPr>
          <w:rFonts w:hint="eastAsia" w:eastAsia="楷体_GB2312"/>
        </w:rPr>
      </w:pPr>
      <w:r>
        <w:rPr>
          <w:rFonts w:hint="eastAsia"/>
        </w:rPr>
        <w:pict>
          <v:line id="直线 20" o:spid="_x0000_s1027" o:spt="20" style="position:absolute;left:0pt;margin-left:0pt;margin-top:44.3pt;height:0pt;width:441pt;mso-wrap-distance-bottom:0pt;mso-wrap-distance-top:0pt;z-index:251659264;mso-width-relative:page;mso-height-relative:page;" coordsize="21600,21600">
            <v:path arrowok="t"/>
            <v:fill focussize="0,0"/>
            <v:stroke weight="1.5pt"/>
            <v:imagedata o:title=""/>
            <o:lock v:ext="edit"/>
            <w10:wrap type="topAndBottom"/>
          </v:line>
        </w:pict>
      </w:r>
      <w:r>
        <w:rPr>
          <w:rFonts w:hint="eastAsia" w:ascii="宋体" w:hAnsi="宋体" w:eastAsia="楷体_GB2312"/>
        </w:rPr>
        <w:t>（</w:t>
      </w:r>
      <w:r>
        <w:rPr>
          <w:rFonts w:hint="eastAsia" w:ascii="仿宋_GB2312"/>
          <w:spacing w:val="-20"/>
        </w:rPr>
        <w:t>202</w:t>
      </w:r>
      <w:r>
        <w:rPr>
          <w:rFonts w:hint="default" w:ascii="仿宋_GB2312"/>
          <w:spacing w:val="-20"/>
          <w:lang w:val="en"/>
        </w:rPr>
        <w:t>2</w:t>
      </w:r>
      <w:r>
        <w:rPr>
          <w:rFonts w:hint="eastAsia" w:ascii="仿宋_GB2312"/>
          <w:spacing w:val="-20"/>
        </w:rPr>
        <w:t>年</w:t>
      </w:r>
      <w:r>
        <w:rPr>
          <w:rFonts w:ascii="仿宋_GB2312"/>
          <w:spacing w:val="-20"/>
        </w:rPr>
        <w:t xml:space="preserve"> </w:t>
      </w:r>
      <w:r>
        <w:rPr>
          <w:rFonts w:hint="eastAsia" w:ascii="仿宋_GB2312"/>
          <w:spacing w:val="-20"/>
          <w:lang w:val="en-US" w:eastAsia="zh-CN"/>
        </w:rPr>
        <w:t>7</w:t>
      </w:r>
      <w:r>
        <w:rPr>
          <w:rFonts w:hint="eastAsia" w:ascii="仿宋_GB2312"/>
          <w:spacing w:val="-20"/>
        </w:rPr>
        <w:t>月</w:t>
      </w:r>
      <w:r>
        <w:rPr>
          <w:rFonts w:hint="eastAsia" w:ascii="仿宋_GB2312"/>
          <w:spacing w:val="-20"/>
          <w:lang w:val="en-US" w:eastAsia="zh-CN"/>
        </w:rPr>
        <w:t>3</w:t>
      </w:r>
      <w:r>
        <w:rPr>
          <w:rFonts w:hint="eastAsia" w:ascii="仿宋_GB2312"/>
          <w:spacing w:val="-20"/>
        </w:rPr>
        <w:t>日</w:t>
      </w:r>
      <w:r>
        <w:rPr>
          <w:rFonts w:hint="eastAsia" w:ascii="宋体" w:hAnsi="宋体" w:eastAsia="楷体_GB2312"/>
        </w:rPr>
        <w:t>公告）</w:t>
      </w:r>
    </w:p>
    <w:p>
      <w:pPr>
        <w:pStyle w:val="11"/>
        <w:spacing w:after="0"/>
        <w:ind w:left="0" w:leftChars="0"/>
        <w:rPr>
          <w:rFonts w:hint="eastAsia" w:ascii="仿宋_GB2312" w:hAnsi="仿宋"/>
          <w:sz w:val="32"/>
          <w:szCs w:val="32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after="0" w:line="600" w:lineRule="exact"/>
        <w:ind w:left="0" w:leftChars="0" w:firstLine="606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根据《中华人民共和国审计法》第二十九条的规定，舟山市审计局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2022年3月4日至3月25日，对舟山市商务局（舟山市粮食和物资储备局)及下属单位舟山市粮食收储有限公司等2019年至2021年储备粮管理情况进行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专项审计调查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现将审计结果公告如下：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napToGrid w:val="0"/>
        <w:spacing w:line="600" w:lineRule="exact"/>
        <w:ind w:firstLine="606" w:firstLineChars="200"/>
        <w:textAlignment w:val="auto"/>
        <w:rPr>
          <w:rFonts w:hint="eastAsia"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both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舟山市粮食和物资储备局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内设粮食物资处和仓储监管处2个职能处室，履行储备粮行政管理和监管职责，主要负责全市重要物资和应急储备物资的收储、轮换和日常管理，落实有关动用计划和指令。下辖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舟山市粮食收储有限公司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主要承担市本级粮食收购、储备、轮换和省级储备代管以及应急周转粮的供应责任。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600" w:lineRule="exact"/>
        <w:ind w:firstLine="606" w:firstLineChars="200"/>
        <w:textAlignment w:val="auto"/>
        <w:rPr>
          <w:rFonts w:hint="eastAsia" w:ascii="方正黑体_GBK" w:hAnsi="方正黑体_GBK" w:eastAsia="方正黑体_GBK" w:cs="方正黑体_GBK"/>
          <w:b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二、审计</w:t>
      </w:r>
      <w:r>
        <w:rPr>
          <w:rFonts w:hint="eastAsia" w:ascii="方正黑体_GBK" w:hAnsi="方正黑体_GBK" w:eastAsia="方正黑体_GBK" w:cs="方正黑体_GBK"/>
          <w:szCs w:val="32"/>
          <w:lang w:eastAsia="zh-CN"/>
        </w:rPr>
        <w:t>调查</w:t>
      </w:r>
      <w:r>
        <w:rPr>
          <w:rFonts w:hint="eastAsia" w:ascii="方正黑体_GBK" w:hAnsi="方正黑体_GBK" w:eastAsia="方正黑体_GBK" w:cs="方正黑体_GBK"/>
          <w:szCs w:val="32"/>
        </w:rPr>
        <w:t>评价意见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6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审计调查结果表明，2019年至2021年，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舟山市粮食和物资储备局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认真贯彻落实国家粮食战略和市委市政府的决策部署，按照“储得进、管得好、调得动、用得上”的要求，全面完成粮食储备及轮换计划，确保了我市储备粮数量真实、质量良好和储存安全，有效发挥了保应急、控粮价、稳市场的积极作用。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但此次审计调查也发现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舟山市粮食和物资储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备局及下辖的舟山市粮食收储有限公司还存在监督检查不到位、粮食信息化建设不到位、外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地代储粮监管不力等方面的问题，需要采取措施予以纠正和规范。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N/>
        <w:bidi w:val="0"/>
        <w:snapToGrid w:val="0"/>
        <w:spacing w:line="600" w:lineRule="exact"/>
        <w:ind w:firstLine="606" w:firstLineChars="200"/>
        <w:textAlignment w:val="auto"/>
        <w:rPr>
          <w:rFonts w:hint="eastAsia"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审计</w:t>
      </w:r>
      <w:r>
        <w:rPr>
          <w:rFonts w:hint="eastAsia" w:ascii="方正黑体_GBK" w:hAnsi="方正黑体_GBK" w:eastAsia="方正黑体_GBK" w:cs="方正黑体_GBK"/>
          <w:szCs w:val="32"/>
          <w:lang w:eastAsia="zh-CN"/>
        </w:rPr>
        <w:t>调查</w:t>
      </w:r>
      <w:r>
        <w:rPr>
          <w:rFonts w:hint="eastAsia" w:ascii="方正黑体_GBK" w:hAnsi="方正黑体_GBK" w:eastAsia="方正黑体_GBK" w:cs="方正黑体_GBK"/>
          <w:szCs w:val="32"/>
        </w:rPr>
        <w:t>发现的主要问题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after="0" w:line="600" w:lineRule="exact"/>
        <w:ind w:left="420" w:leftChars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（一）粮食主管部门职责履行方面存在的问题。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6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1.主管部门监督检查不到位。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存在检查制度还不够健全，日常检查少，检查台账登记不全，检查档案管理不规范等问题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6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2.粮食质量安全风险关口前移监测工作落实不到位。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在落实2021年地产小麦质量安全风险关口前移监测工作中，未制定粮食质量安全风险关口前移监测计划和工作方案，未全面开展田间扦样布点、样品采集、快检初筛、加密复核、确认检验等关口前移监测工作。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6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3.粮食信息化建设不到位。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林家湾、毛竹山等部分洞库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未安装监控，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部分监控端未接入全省信息管理系统。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pacing w:line="600" w:lineRule="exact"/>
        <w:ind w:firstLine="606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（二）地方储备粮储存管理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方面存在的问题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6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" w:eastAsia="zh-CN" w:bidi="ar-SA"/>
        </w:rPr>
        <w:t>.外地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代储粮监管不力。存在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代储点检查次数不足等情况。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napToGrid w:val="0"/>
        <w:spacing w:line="600" w:lineRule="exact"/>
        <w:ind w:firstLine="606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2.成品粮代储决策程序不规范。部分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成品粮代储由收储公司直接与代储企业签订协议，未向同级粮食行政管理部门和财政部门报告，未提交储备粮代储方案，对代储企业代储条件审核把关不严，未经集体决策。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06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（三）地方储备粮购销和轮换管理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方面存在的问题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napToGrid w:val="0"/>
        <w:spacing w:line="600" w:lineRule="exact"/>
        <w:ind w:firstLine="606" w:firstLineChars="200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1.地产粮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" w:eastAsia="zh-CN" w:bidi="ar-SA"/>
        </w:rPr>
        <w:t>收购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eastAsia="zh-CN" w:bidi="ar-SA"/>
        </w:rPr>
        <w:t>政策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" w:eastAsia="zh-CN" w:bidi="ar-SA"/>
        </w:rPr>
        <w:t>落实不到位。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在地产粮收购时未严格执行《关于执行粮油质量国家标准有关问题的规定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" w:eastAsia="zh-CN" w:bidi="ar-SA"/>
        </w:rPr>
        <w:t>》（国粮发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eastAsia="zh-CN" w:bidi="ar-SA"/>
        </w:rPr>
        <w:t>【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" w:eastAsia="zh-CN" w:bidi="ar-SA"/>
        </w:rPr>
        <w:t>2010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eastAsia="zh-CN" w:bidi="ar-SA"/>
        </w:rPr>
        <w:t>】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" w:eastAsia="zh-CN" w:bidi="ar-SA"/>
        </w:rPr>
        <w:t>178号）相关标准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，存在少计水分增量或多计水分扣量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" w:eastAsia="zh-CN" w:bidi="ar-SA"/>
        </w:rPr>
        <w:t>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napToGrid w:val="0"/>
        <w:spacing w:line="600" w:lineRule="exact"/>
        <w:ind w:firstLine="606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" w:eastAsia="zh-CN" w:bidi="ar-SA"/>
        </w:rPr>
        <w:t>.合同履约管理不到位。个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别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采购合同执行不严，部分采购粮食不达标。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6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（四）内部控制制度建立执行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方面存在的问题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napToGrid w:val="0"/>
        <w:spacing w:line="600" w:lineRule="exact"/>
        <w:ind w:firstLine="606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eastAsia="zh-CN" w:bidi="ar-SA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.部分交易起始价定价事宜未集体决策。10批次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网上竞价销售交易起始价定价事宜未经集体研究决定。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napToGrid w:val="0"/>
        <w:spacing w:line="600" w:lineRule="exact"/>
        <w:ind w:firstLine="606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eastAsia="zh-CN" w:bidi="ar-SA"/>
        </w:rPr>
        <w:t>2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.运输费和装卸费服务类项目管理不到位。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运输费和装卸费的确定未进行比价，未经集体决策。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napToGrid w:val="0"/>
        <w:spacing w:line="600" w:lineRule="exact"/>
        <w:ind w:firstLine="606" w:firstLineChars="200"/>
        <w:textAlignment w:val="auto"/>
        <w:rPr>
          <w:rFonts w:hint="eastAsia"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四、审计</w:t>
      </w:r>
      <w:r>
        <w:rPr>
          <w:rFonts w:hint="eastAsia" w:ascii="方正黑体_GBK" w:hAnsi="方正黑体_GBK" w:eastAsia="方正黑体_GBK" w:cs="方正黑体_GBK"/>
          <w:szCs w:val="32"/>
          <w:lang w:eastAsia="zh-CN"/>
        </w:rPr>
        <w:t>调查</w:t>
      </w:r>
      <w:r>
        <w:rPr>
          <w:rFonts w:hint="eastAsia" w:ascii="方正黑体_GBK" w:hAnsi="方正黑体_GBK" w:eastAsia="方正黑体_GBK" w:cs="方正黑体_GBK"/>
          <w:szCs w:val="32"/>
        </w:rPr>
        <w:t>发现问题的整改情况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600" w:lineRule="exact"/>
        <w:ind w:firstLine="640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对于本次审计发现的问题，舟山市粮食和物资储备局以高度的思想自觉正视问题，召集相关处室负责人和企业负责人部署落实整改工作，逐一明确责任领导、责任单位、责任人和整改时限，确保各项整改工作落实、落细、落稳。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600" w:lineRule="exact"/>
        <w:ind w:firstLine="640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一是针对粮食主管部门职责履行方面存在的问题，下发规范政策性粮食日常监管工作、做好粮食质量监管工作、做好粮食质量风险关口前移监测和超标处置工作等相关文件，组织完成自查和分解登记统计工作，组织开展小麦质量关口前移监测工作，对未安装监控的地下洞库安装了监控摄像头，并接入相关监控管理平台。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600" w:lineRule="exact"/>
        <w:ind w:firstLine="640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二是针对地方储备粮储存管理方面存在的问题，组织人员对代储库点进行检查，加强内部审核，杜绝出现工作底稿不实的情况，今后将严格按相关文件规定落实成品粮代储。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600" w:lineRule="exact"/>
        <w:ind w:firstLine="57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三是针对地方储备粮购销和轮换管理方面存在的问题，在今后的地产粮收购过程中，严格按相关文件要求执行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，今后将强化合同履约管理，严格执行合同条款。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600" w:lineRule="exact"/>
        <w:ind w:firstLine="57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四是针对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内部控制制度建立执行方面存在的问题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舟山市粮食收储有限公司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制定完善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4项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制度，规范对粮食竞价交易起拍价、装卸搬运劳动服务项目等方面的管理。</w:t>
      </w:r>
    </w:p>
    <w:p>
      <w:pPr>
        <w:spacing w:line="600" w:lineRule="exact"/>
        <w:jc w:val="center"/>
        <w:rPr>
          <w:rFonts w:hint="eastAsia" w:ascii="仿宋_GB2312"/>
        </w:rPr>
      </w:pPr>
    </w:p>
    <w:p>
      <w:pPr>
        <w:spacing w:line="600" w:lineRule="exact"/>
        <w:jc w:val="center"/>
        <w:rPr>
          <w:rFonts w:hint="eastAsia" w:ascii="仿宋_GB2312"/>
        </w:rPr>
      </w:pPr>
    </w:p>
    <w:p>
      <w:pPr>
        <w:jc w:val="center"/>
        <w:rPr>
          <w:rFonts w:eastAsia="黑体"/>
        </w:rPr>
      </w:pPr>
    </w:p>
    <w:p>
      <w:pPr>
        <w:rPr>
          <w:rFonts w:hint="eastAsia" w:ascii="仿宋_GB2312"/>
          <w:u w:val="thick"/>
        </w:rPr>
      </w:pPr>
    </w:p>
    <w:sectPr>
      <w:footerReference r:id="rId3" w:type="default"/>
      <w:footerReference r:id="rId4" w:type="even"/>
      <w:type w:val="continuous"/>
      <w:pgSz w:w="11907" w:h="16840"/>
      <w:pgMar w:top="1731" w:right="1474" w:bottom="1985" w:left="1588" w:header="851" w:footer="1418" w:gutter="0"/>
      <w:cols w:space="425" w:num="1"/>
      <w:formProt w:val="0"/>
      <w:docGrid w:type="linesAndChars" w:linePitch="579" w:charSpace="-3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方正小标宋_GBK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  <w:tab w:val="clear" w:pos="8306"/>
      </w:tabs>
      <w:ind w:right="305"/>
      <w:jc w:val="right"/>
      <w:rPr>
        <w:rFonts w:ascii="仿宋_GB2312"/>
        <w:sz w:val="28"/>
      </w:rPr>
    </w:pPr>
    <w:r>
      <w:rPr>
        <w:rStyle w:val="15"/>
        <w:rFonts w:hint="eastAsia"/>
        <w:sz w:val="28"/>
      </w:rPr>
      <w:t>－</w:t>
    </w:r>
    <w:r>
      <w:rPr>
        <w:rStyle w:val="15"/>
        <w:sz w:val="28"/>
      </w:rPr>
      <w:fldChar w:fldCharType="begin"/>
    </w:r>
    <w:r>
      <w:rPr>
        <w:rStyle w:val="15"/>
        <w:sz w:val="28"/>
      </w:rPr>
      <w:instrText xml:space="preserve"> PAGE </w:instrText>
    </w:r>
    <w:r>
      <w:rPr>
        <w:rStyle w:val="15"/>
        <w:sz w:val="28"/>
      </w:rPr>
      <w:fldChar w:fldCharType="separate"/>
    </w:r>
    <w:r>
      <w:rPr>
        <w:rStyle w:val="15"/>
        <w:sz w:val="28"/>
      </w:rPr>
      <w:t>1</w:t>
    </w:r>
    <w:r>
      <w:rPr>
        <w:rStyle w:val="15"/>
        <w:sz w:val="28"/>
      </w:rPr>
      <w:fldChar w:fldCharType="end"/>
    </w:r>
    <w:r>
      <w:rPr>
        <w:rStyle w:val="15"/>
        <w:rFonts w:hint="eastAsia"/>
        <w:sz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7800"/>
        <w:tab w:val="clear" w:pos="4153"/>
        <w:tab w:val="clear" w:pos="8306"/>
      </w:tabs>
      <w:rPr>
        <w:rFonts w:hint="eastAsia"/>
      </w:rPr>
    </w:pPr>
    <w:r>
      <w:rPr>
        <w:rStyle w:val="15"/>
        <w:rFonts w:hint="eastAsia"/>
        <w:sz w:val="28"/>
      </w:rPr>
      <w:t>－</w:t>
    </w:r>
    <w:r>
      <w:rPr>
        <w:rStyle w:val="15"/>
        <w:sz w:val="28"/>
      </w:rPr>
      <w:fldChar w:fldCharType="begin"/>
    </w:r>
    <w:r>
      <w:rPr>
        <w:rStyle w:val="15"/>
        <w:sz w:val="28"/>
      </w:rPr>
      <w:instrText xml:space="preserve"> PAGE </w:instrText>
    </w:r>
    <w:r>
      <w:rPr>
        <w:rStyle w:val="15"/>
        <w:sz w:val="28"/>
      </w:rPr>
      <w:fldChar w:fldCharType="separate"/>
    </w:r>
    <w:r>
      <w:rPr>
        <w:rStyle w:val="15"/>
        <w:sz w:val="28"/>
      </w:rPr>
      <w:t>2</w:t>
    </w:r>
    <w:r>
      <w:rPr>
        <w:rStyle w:val="15"/>
        <w:sz w:val="28"/>
      </w:rPr>
      <w:fldChar w:fldCharType="end"/>
    </w:r>
    <w:r>
      <w:rPr>
        <w:rStyle w:val="15"/>
        <w:rFonts w:hint="eastAsia"/>
        <w:sz w:val="28"/>
      </w:rPr>
      <w:t>－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D6F0AB"/>
    <w:multiLevelType w:val="singleLevel"/>
    <w:tmpl w:val="E5D6F0A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evenAndOddHeaders w:val="true"/>
  <w:drawingGridHorizontalSpacing w:val="151"/>
  <w:drawingGridVerticalSpacing w:val="579"/>
  <w:displayHorizontalDrawingGridEvery w:val="0"/>
  <w:displayVerticalDrawingGridEvery w:val="1"/>
  <w:doNotShadeFormData w:val="true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B2"/>
    <w:rsid w:val="00024754"/>
    <w:rsid w:val="000C4BEF"/>
    <w:rsid w:val="001329B2"/>
    <w:rsid w:val="00183583"/>
    <w:rsid w:val="001939B0"/>
    <w:rsid w:val="001E4FB8"/>
    <w:rsid w:val="00314351"/>
    <w:rsid w:val="00324B02"/>
    <w:rsid w:val="00332685"/>
    <w:rsid w:val="003E7BBC"/>
    <w:rsid w:val="00480820"/>
    <w:rsid w:val="004B4824"/>
    <w:rsid w:val="004B5BD8"/>
    <w:rsid w:val="005612F6"/>
    <w:rsid w:val="005D2DC4"/>
    <w:rsid w:val="006D61B1"/>
    <w:rsid w:val="00747D51"/>
    <w:rsid w:val="007E6FFC"/>
    <w:rsid w:val="008726B0"/>
    <w:rsid w:val="008C4562"/>
    <w:rsid w:val="0090409E"/>
    <w:rsid w:val="00914D6D"/>
    <w:rsid w:val="009A3254"/>
    <w:rsid w:val="00A62B3F"/>
    <w:rsid w:val="00A86037"/>
    <w:rsid w:val="00AC65EC"/>
    <w:rsid w:val="00B114AE"/>
    <w:rsid w:val="00B81935"/>
    <w:rsid w:val="00BC47E7"/>
    <w:rsid w:val="00BD576B"/>
    <w:rsid w:val="00C2010C"/>
    <w:rsid w:val="00D15754"/>
    <w:rsid w:val="00D9284E"/>
    <w:rsid w:val="00E275A1"/>
    <w:rsid w:val="00E833E3"/>
    <w:rsid w:val="00EA4F28"/>
    <w:rsid w:val="00F17DDA"/>
    <w:rsid w:val="00F260C5"/>
    <w:rsid w:val="00FA7B09"/>
    <w:rsid w:val="021D22BC"/>
    <w:rsid w:val="02D8474D"/>
    <w:rsid w:val="07F35DB5"/>
    <w:rsid w:val="095C100B"/>
    <w:rsid w:val="0C0B004D"/>
    <w:rsid w:val="0C2D1E2D"/>
    <w:rsid w:val="0D45621A"/>
    <w:rsid w:val="119FBF82"/>
    <w:rsid w:val="13140B67"/>
    <w:rsid w:val="1698FC04"/>
    <w:rsid w:val="16BF5BD2"/>
    <w:rsid w:val="179A642C"/>
    <w:rsid w:val="17D68E06"/>
    <w:rsid w:val="1A645D13"/>
    <w:rsid w:val="1AAA4B55"/>
    <w:rsid w:val="1DFA3244"/>
    <w:rsid w:val="1DFFB7FC"/>
    <w:rsid w:val="1E8207D6"/>
    <w:rsid w:val="1F0C251C"/>
    <w:rsid w:val="20755875"/>
    <w:rsid w:val="2231558D"/>
    <w:rsid w:val="235B00AB"/>
    <w:rsid w:val="236F085C"/>
    <w:rsid w:val="2779AF3B"/>
    <w:rsid w:val="277B5AAA"/>
    <w:rsid w:val="27DEE11F"/>
    <w:rsid w:val="2BDF7229"/>
    <w:rsid w:val="2BF19CE2"/>
    <w:rsid w:val="2BFFFF88"/>
    <w:rsid w:val="2EF03C0E"/>
    <w:rsid w:val="2FE9CFA4"/>
    <w:rsid w:val="2FEE0F19"/>
    <w:rsid w:val="33CDEBBD"/>
    <w:rsid w:val="345D57EA"/>
    <w:rsid w:val="346D5BB0"/>
    <w:rsid w:val="36525355"/>
    <w:rsid w:val="37734844"/>
    <w:rsid w:val="39D65BD7"/>
    <w:rsid w:val="3AFA194C"/>
    <w:rsid w:val="3B77407B"/>
    <w:rsid w:val="3B7F09F8"/>
    <w:rsid w:val="3BE7ED1E"/>
    <w:rsid w:val="3C9B7ED8"/>
    <w:rsid w:val="3CB41000"/>
    <w:rsid w:val="3CD5310F"/>
    <w:rsid w:val="3D58156E"/>
    <w:rsid w:val="3D7B7397"/>
    <w:rsid w:val="3DA51D20"/>
    <w:rsid w:val="3DC7B65D"/>
    <w:rsid w:val="3DEDCFA2"/>
    <w:rsid w:val="3E843C6B"/>
    <w:rsid w:val="3FD10E59"/>
    <w:rsid w:val="3FDDC320"/>
    <w:rsid w:val="3FEFB2DF"/>
    <w:rsid w:val="3FF7461C"/>
    <w:rsid w:val="3FFF6200"/>
    <w:rsid w:val="44EF6A1E"/>
    <w:rsid w:val="4585411B"/>
    <w:rsid w:val="479F113A"/>
    <w:rsid w:val="47FB056D"/>
    <w:rsid w:val="49B26139"/>
    <w:rsid w:val="49B93D9D"/>
    <w:rsid w:val="4A67C0E1"/>
    <w:rsid w:val="4BBE984F"/>
    <w:rsid w:val="4DD738B4"/>
    <w:rsid w:val="4DE99417"/>
    <w:rsid w:val="4F1DC54F"/>
    <w:rsid w:val="50AA2D95"/>
    <w:rsid w:val="513D415E"/>
    <w:rsid w:val="51BF9DBD"/>
    <w:rsid w:val="52040F2C"/>
    <w:rsid w:val="55FB8478"/>
    <w:rsid w:val="56B744B5"/>
    <w:rsid w:val="5A3DE1D8"/>
    <w:rsid w:val="5B3240C1"/>
    <w:rsid w:val="5B6FB241"/>
    <w:rsid w:val="5BFDF306"/>
    <w:rsid w:val="5C151E4F"/>
    <w:rsid w:val="5C32C67A"/>
    <w:rsid w:val="5C3E140B"/>
    <w:rsid w:val="5D3EAAB9"/>
    <w:rsid w:val="5EAF4804"/>
    <w:rsid w:val="5EB77469"/>
    <w:rsid w:val="5F3AECCB"/>
    <w:rsid w:val="5F3DEB23"/>
    <w:rsid w:val="5F570A0C"/>
    <w:rsid w:val="5F5F9C53"/>
    <w:rsid w:val="5FDEA602"/>
    <w:rsid w:val="5FF5B106"/>
    <w:rsid w:val="65D79AF3"/>
    <w:rsid w:val="67DDBC47"/>
    <w:rsid w:val="686611A4"/>
    <w:rsid w:val="6AFE215F"/>
    <w:rsid w:val="6BBE49B1"/>
    <w:rsid w:val="6CFE6EDF"/>
    <w:rsid w:val="6DF6161B"/>
    <w:rsid w:val="6E661784"/>
    <w:rsid w:val="6E7FAC0C"/>
    <w:rsid w:val="6EDD5B94"/>
    <w:rsid w:val="6FAD6CCA"/>
    <w:rsid w:val="6FB7D3D6"/>
    <w:rsid w:val="6FF708D9"/>
    <w:rsid w:val="72EE4E2A"/>
    <w:rsid w:val="735667C3"/>
    <w:rsid w:val="737B339F"/>
    <w:rsid w:val="73F5183A"/>
    <w:rsid w:val="74F49EB4"/>
    <w:rsid w:val="75FA3EEF"/>
    <w:rsid w:val="764421F4"/>
    <w:rsid w:val="767EACC9"/>
    <w:rsid w:val="77995CEF"/>
    <w:rsid w:val="77AF1B58"/>
    <w:rsid w:val="77AF4394"/>
    <w:rsid w:val="77BA3F8F"/>
    <w:rsid w:val="77BA70B2"/>
    <w:rsid w:val="77BF4702"/>
    <w:rsid w:val="77F37F42"/>
    <w:rsid w:val="77FFF412"/>
    <w:rsid w:val="78FE481A"/>
    <w:rsid w:val="799F0D1F"/>
    <w:rsid w:val="79F31124"/>
    <w:rsid w:val="7AA5FCDF"/>
    <w:rsid w:val="7AE5BCC7"/>
    <w:rsid w:val="7BAFD048"/>
    <w:rsid w:val="7BBE9A82"/>
    <w:rsid w:val="7BBF7B88"/>
    <w:rsid w:val="7BCF96E1"/>
    <w:rsid w:val="7D5FC11C"/>
    <w:rsid w:val="7DA73A1F"/>
    <w:rsid w:val="7DE6A8E4"/>
    <w:rsid w:val="7DEC5CF2"/>
    <w:rsid w:val="7DFDB180"/>
    <w:rsid w:val="7E5FA4CA"/>
    <w:rsid w:val="7E7ABD90"/>
    <w:rsid w:val="7EE962E4"/>
    <w:rsid w:val="7EEE5124"/>
    <w:rsid w:val="7EFAF087"/>
    <w:rsid w:val="7EFCAF36"/>
    <w:rsid w:val="7F6B03BF"/>
    <w:rsid w:val="7F7D58EC"/>
    <w:rsid w:val="7F7DF012"/>
    <w:rsid w:val="7F9BE0C6"/>
    <w:rsid w:val="7F9F4EA5"/>
    <w:rsid w:val="7FB763DC"/>
    <w:rsid w:val="7FB9010D"/>
    <w:rsid w:val="7FBD5CC5"/>
    <w:rsid w:val="7FDC1ED1"/>
    <w:rsid w:val="7FED6CE1"/>
    <w:rsid w:val="7FEDD599"/>
    <w:rsid w:val="7FF62064"/>
    <w:rsid w:val="7FF86A57"/>
    <w:rsid w:val="7FFFDE20"/>
    <w:rsid w:val="873F2367"/>
    <w:rsid w:val="8CFB9351"/>
    <w:rsid w:val="927F2A0D"/>
    <w:rsid w:val="9D4B5CFF"/>
    <w:rsid w:val="9DD3B78D"/>
    <w:rsid w:val="9DF8F906"/>
    <w:rsid w:val="A6E67560"/>
    <w:rsid w:val="A9FFB6AD"/>
    <w:rsid w:val="ACA99DC4"/>
    <w:rsid w:val="AD5F5AE9"/>
    <w:rsid w:val="AE7EF731"/>
    <w:rsid w:val="AFF3323A"/>
    <w:rsid w:val="B4BF4106"/>
    <w:rsid w:val="B75719BE"/>
    <w:rsid w:val="B8FEB641"/>
    <w:rsid w:val="BAAD3586"/>
    <w:rsid w:val="BBFF6146"/>
    <w:rsid w:val="BD4C0CE5"/>
    <w:rsid w:val="BD7F58EA"/>
    <w:rsid w:val="BD7F95B9"/>
    <w:rsid w:val="BDC59CC0"/>
    <w:rsid w:val="BDE30444"/>
    <w:rsid w:val="BF5F1DFE"/>
    <w:rsid w:val="BFC70EC0"/>
    <w:rsid w:val="BFEAC344"/>
    <w:rsid w:val="C3B99895"/>
    <w:rsid w:val="C7C5E68F"/>
    <w:rsid w:val="CC773248"/>
    <w:rsid w:val="CD3EDDE9"/>
    <w:rsid w:val="CEB30723"/>
    <w:rsid w:val="CFFF7263"/>
    <w:rsid w:val="D759AFB1"/>
    <w:rsid w:val="D7CF17C4"/>
    <w:rsid w:val="D8C5A050"/>
    <w:rsid w:val="D9BFD58E"/>
    <w:rsid w:val="DB6965A1"/>
    <w:rsid w:val="DDF1454A"/>
    <w:rsid w:val="DE62B371"/>
    <w:rsid w:val="DE6A4403"/>
    <w:rsid w:val="DEFF6975"/>
    <w:rsid w:val="DF6F6A94"/>
    <w:rsid w:val="DFAE4B1B"/>
    <w:rsid w:val="DFDF9C44"/>
    <w:rsid w:val="DFEFD79F"/>
    <w:rsid w:val="E2F747FD"/>
    <w:rsid w:val="E34FD4A1"/>
    <w:rsid w:val="E3FBD6A6"/>
    <w:rsid w:val="EA7FDA1A"/>
    <w:rsid w:val="EADBA173"/>
    <w:rsid w:val="EB7BAF35"/>
    <w:rsid w:val="ECAE8611"/>
    <w:rsid w:val="ED5F4897"/>
    <w:rsid w:val="EDEB00E5"/>
    <w:rsid w:val="EEB4B6CC"/>
    <w:rsid w:val="EEDFA8EA"/>
    <w:rsid w:val="EF3A30DE"/>
    <w:rsid w:val="EF7F5D92"/>
    <w:rsid w:val="EFB274C1"/>
    <w:rsid w:val="EFBFE62A"/>
    <w:rsid w:val="EFF350AE"/>
    <w:rsid w:val="EFFB4B77"/>
    <w:rsid w:val="F1F5DEDD"/>
    <w:rsid w:val="F3D6C143"/>
    <w:rsid w:val="F3DFB939"/>
    <w:rsid w:val="F6FFCBFC"/>
    <w:rsid w:val="F73F9F8F"/>
    <w:rsid w:val="F77E5F01"/>
    <w:rsid w:val="F77F2D8D"/>
    <w:rsid w:val="F7FF04EB"/>
    <w:rsid w:val="F97A67B6"/>
    <w:rsid w:val="F97FD509"/>
    <w:rsid w:val="F9BF05A6"/>
    <w:rsid w:val="F9CF8CB2"/>
    <w:rsid w:val="F9D50DB1"/>
    <w:rsid w:val="FAF41D82"/>
    <w:rsid w:val="FAFF285C"/>
    <w:rsid w:val="FB7E255A"/>
    <w:rsid w:val="FBDF5D50"/>
    <w:rsid w:val="FC6FD48F"/>
    <w:rsid w:val="FD338641"/>
    <w:rsid w:val="FD4FF64F"/>
    <w:rsid w:val="FDABA8D4"/>
    <w:rsid w:val="FDEA2A97"/>
    <w:rsid w:val="FDF54D75"/>
    <w:rsid w:val="FDFDBD3D"/>
    <w:rsid w:val="FDFF3DF0"/>
    <w:rsid w:val="FDFFF8E1"/>
    <w:rsid w:val="FE79D6C9"/>
    <w:rsid w:val="FE7B7CB0"/>
    <w:rsid w:val="FEFD3FEA"/>
    <w:rsid w:val="FEFDB441"/>
    <w:rsid w:val="FEFE9E06"/>
    <w:rsid w:val="FF2D3998"/>
    <w:rsid w:val="FF46A45C"/>
    <w:rsid w:val="FF7579AA"/>
    <w:rsid w:val="FFCF51C3"/>
    <w:rsid w:val="FFDF99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13">
    <w:name w:val="Default Paragraph Font"/>
    <w:link w:val="14"/>
    <w:semiHidden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basedOn w:val="1"/>
    <w:semiHidden/>
    <w:uiPriority w:val="0"/>
    <w:pPr>
      <w:jc w:val="left"/>
    </w:pPr>
  </w:style>
  <w:style w:type="paragraph" w:styleId="4">
    <w:name w:val="Body Text"/>
    <w:basedOn w:val="1"/>
    <w:link w:val="17"/>
    <w:uiPriority w:val="0"/>
    <w:pPr>
      <w:ind w:right="214"/>
    </w:pPr>
    <w:rPr>
      <w:rFonts w:ascii="仿宋_GB2312" w:eastAsia="仿宋_GB2312"/>
      <w:sz w:val="32"/>
    </w:rPr>
  </w:style>
  <w:style w:type="paragraph" w:styleId="5">
    <w:name w:val="Body Text Indent"/>
    <w:basedOn w:val="1"/>
    <w:uiPriority w:val="0"/>
    <w:pPr>
      <w:ind w:firstLine="630"/>
    </w:pPr>
    <w:rPr>
      <w:rFonts w:ascii="仿宋_GB2312" w:eastAsia="仿宋_GB2312"/>
      <w:sz w:val="32"/>
    </w:rPr>
  </w:style>
  <w:style w:type="paragraph" w:styleId="6">
    <w:name w:val="Balloon Text"/>
    <w:basedOn w:val="1"/>
    <w:semiHidden/>
    <w:uiPriority w:val="0"/>
    <w:rPr>
      <w:rFonts w:eastAsia="仿宋_GB2312"/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footnote text"/>
    <w:basedOn w:val="1"/>
    <w:next w:val="10"/>
    <w:qFormat/>
    <w:uiPriority w:val="0"/>
    <w:pPr>
      <w:snapToGrid w:val="0"/>
      <w:jc w:val="left"/>
    </w:pPr>
    <w:rPr>
      <w:rFonts w:ascii="Calibri" w:hAnsi="Calibri" w:eastAsia="宋体"/>
      <w:sz w:val="18"/>
      <w:szCs w:val="18"/>
    </w:rPr>
  </w:style>
  <w:style w:type="paragraph" w:styleId="10">
    <w:name w:val="Body Text First Indent 2"/>
    <w:basedOn w:val="5"/>
    <w:next w:val="1"/>
    <w:qFormat/>
    <w:uiPriority w:val="0"/>
    <w:pPr>
      <w:spacing w:after="120"/>
      <w:ind w:left="420" w:leftChars="200" w:firstLine="420" w:firstLineChars="200"/>
    </w:pPr>
    <w:rPr>
      <w:rFonts w:ascii="Calibri" w:hAnsi="Calibri" w:eastAsia="宋体" w:cs="Times New Roman"/>
      <w:sz w:val="21"/>
      <w:szCs w:val="24"/>
    </w:rPr>
  </w:style>
  <w:style w:type="paragraph" w:styleId="11">
    <w:name w:val="Body Text Indent 3"/>
    <w:basedOn w:val="1"/>
    <w:link w:val="18"/>
    <w:uiPriority w:val="0"/>
    <w:pPr>
      <w:spacing w:after="120"/>
      <w:ind w:left="420" w:leftChars="200"/>
    </w:pPr>
    <w:rPr>
      <w:rFonts w:eastAsia="仿宋_GB2312"/>
      <w:sz w:val="16"/>
      <w:szCs w:val="16"/>
    </w:rPr>
  </w:style>
  <w:style w:type="paragraph" w:customStyle="1" w:styleId="14">
    <w:name w:val="Char"/>
    <w:basedOn w:val="1"/>
    <w:link w:val="13"/>
    <w:uiPriority w:val="0"/>
    <w:rPr>
      <w:rFonts w:eastAsia="宋体"/>
    </w:rPr>
  </w:style>
  <w:style w:type="character" w:styleId="15">
    <w:name w:val="page number"/>
    <w:basedOn w:val="13"/>
    <w:uiPriority w:val="0"/>
  </w:style>
  <w:style w:type="character" w:styleId="16">
    <w:name w:val="annotation reference"/>
    <w:basedOn w:val="13"/>
    <w:semiHidden/>
    <w:uiPriority w:val="0"/>
    <w:rPr>
      <w:sz w:val="21"/>
    </w:rPr>
  </w:style>
  <w:style w:type="character" w:customStyle="1" w:styleId="17">
    <w:name w:val="正文文本 字符"/>
    <w:link w:val="4"/>
    <w:uiPriority w:val="0"/>
    <w:rPr>
      <w:rFonts w:ascii="仿宋_GB2312" w:hAnsi="Times New Roman" w:eastAsia="仿宋_GB2312" w:cs="Times New Roman"/>
      <w:sz w:val="32"/>
    </w:rPr>
  </w:style>
  <w:style w:type="character" w:customStyle="1" w:styleId="18">
    <w:name w:val="正文文本缩进 3 字符"/>
    <w:link w:val="11"/>
    <w:uiPriority w:val="0"/>
    <w:rPr>
      <w:rFonts w:ascii="Times New Roman" w:hAnsi="Times New Roman" w:eastAsia="宋体" w:cs="Times New Roman"/>
      <w:sz w:val="16"/>
      <w:szCs w:val="16"/>
    </w:rPr>
  </w:style>
  <w:style w:type="paragraph" w:customStyle="1" w:styleId="19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审计通知书.dot</Template>
  <Pages>2</Pages>
  <Words>74</Words>
  <Characters>74</Characters>
  <Lines>1</Lines>
  <Paragraphs>1</Paragraphs>
  <TotalTime>9</TotalTime>
  <ScaleCrop>false</ScaleCrop>
  <LinksUpToDate>false</LinksUpToDate>
  <CharactersWithSpaces>84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2021-09-02T19:51:00Z</dcterms:created>
  <dc:creator>Dell</dc:creator>
  <cp:lastModifiedBy>周弋茹</cp:lastModifiedBy>
  <cp:lastPrinted>2022-07-04T17:11:00Z</cp:lastPrinted>
  <dcterms:modified xsi:type="dcterms:W3CDTF">2022-07-04T10:55:00Z</dcterms:modified>
  <dc:subject>2005年度审计文书模板</dc:subject>
  <dc:title>中华人民共和国审计署文件(下行).dot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秘密等级">
    <vt:lpwstr/>
  </property>
  <property fmtid="{D5CDD505-2E9C-101B-9397-08002B2CF9AE}" pid="3" name="紧急程度">
    <vt:lpwstr/>
  </property>
  <property fmtid="{D5CDD505-2E9C-101B-9397-08002B2CF9AE}" pid="4" name="主题词行">
    <vt:lpwstr/>
  </property>
  <property fmtid="{D5CDD505-2E9C-101B-9397-08002B2CF9AE}" pid="5" name="主送行">
    <vt:lpwstr/>
  </property>
  <property fmtid="{D5CDD505-2E9C-101B-9397-08002B2CF9AE}" pid="6" name="报送行">
    <vt:lpwstr/>
  </property>
  <property fmtid="{D5CDD505-2E9C-101B-9397-08002B2CF9AE}" pid="7" name="抄送行">
    <vt:lpwstr/>
  </property>
  <property fmtid="{D5CDD505-2E9C-101B-9397-08002B2CF9AE}" pid="8" name="文种代表字">
    <vt:lpwstr>办发</vt:lpwstr>
  </property>
  <property fmtid="{D5CDD505-2E9C-101B-9397-08002B2CF9AE}" pid="9" name="标识1">
    <vt:lpwstr>江苏省审计厅</vt:lpwstr>
  </property>
  <property fmtid="{D5CDD505-2E9C-101B-9397-08002B2CF9AE}" pid="10" name="标识2">
    <vt:lpwstr/>
  </property>
  <property fmtid="{D5CDD505-2E9C-101B-9397-08002B2CF9AE}" pid="11" name="标识3">
    <vt:lpwstr/>
  </property>
  <property fmtid="{D5CDD505-2E9C-101B-9397-08002B2CF9AE}" pid="12" name="标识4">
    <vt:lpwstr/>
  </property>
  <property fmtid="{D5CDD505-2E9C-101B-9397-08002B2CF9AE}" pid="13" name="标识5">
    <vt:lpwstr/>
  </property>
  <property fmtid="{D5CDD505-2E9C-101B-9397-08002B2CF9AE}" pid="14" name="标识6">
    <vt:lpwstr/>
  </property>
  <property fmtid="{D5CDD505-2E9C-101B-9397-08002B2CF9AE}" pid="15" name="标识7">
    <vt:lpwstr/>
  </property>
  <property fmtid="{D5CDD505-2E9C-101B-9397-08002B2CF9AE}" pid="16" name="标识8">
    <vt:lpwstr/>
  </property>
  <property fmtid="{D5CDD505-2E9C-101B-9397-08002B2CF9AE}" pid="17" name="标识9">
    <vt:lpwstr/>
  </property>
  <property fmtid="{D5CDD505-2E9C-101B-9397-08002B2CF9AE}" pid="18" name="标识10">
    <vt:lpwstr/>
  </property>
  <property fmtid="{D5CDD505-2E9C-101B-9397-08002B2CF9AE}" pid="19" name="ICV">
    <vt:lpwstr>A663DF4B205C4B34968D3A3FED5B6D2B</vt:lpwstr>
  </property>
  <property fmtid="{D5CDD505-2E9C-101B-9397-08002B2CF9AE}" pid="20" name="KSOProductBuildVer">
    <vt:lpwstr>2052-11.8.2.10386</vt:lpwstr>
  </property>
  <property fmtid="{D5CDD505-2E9C-101B-9397-08002B2CF9AE}" pid="21" name="docId">
    <vt:lpwstr/>
  </property>
  <property fmtid="{D5CDD505-2E9C-101B-9397-08002B2CF9AE}" pid="22" name="tempId">
    <vt:lpwstr>1GmDAT1lZbnoAjJxlxdJyBs.docx</vt:lpwstr>
  </property>
  <property fmtid="{D5CDD505-2E9C-101B-9397-08002B2CF9AE}" pid="23" name="fileName">
    <vt:lpwstr>https://oa.zjaudit.gov.cn:8443/file/3csYvi8U10E96xpLVeWnXj.doc?type=wps&amp;OSS_FLAG=1</vt:lpwstr>
  </property>
  <property fmtid="{D5CDD505-2E9C-101B-9397-08002B2CF9AE}" pid="24" name="gwk">
    <vt:lpwstr>true</vt:lpwstr>
  </property>
  <property fmtid="{D5CDD505-2E9C-101B-9397-08002B2CF9AE}" pid="25" name="handleFileFlag">
    <vt:lpwstr>1</vt:lpwstr>
  </property>
  <property fmtid="{D5CDD505-2E9C-101B-9397-08002B2CF9AE}" pid="26" name="showFlag">
    <vt:lpwstr>true</vt:lpwstr>
  </property>
  <property fmtid="{D5CDD505-2E9C-101B-9397-08002B2CF9AE}" pid="27" name="docName">
    <vt:lpwstr>市本级储备粮管理情况结果公告.doc</vt:lpwstr>
  </property>
  <property fmtid="{D5CDD505-2E9C-101B-9397-08002B2CF9AE}" pid="28" name="ribbonExt">
    <vt:lpwstr>{"TabReviewWord":{"OnGetEnabled":false,"OnGetVisible":false},"btnClearRevDoc":{"OnGetEnabled":false,"OnGetVisible":false},"btnShowRevision":{"OnGetEnabled":true,"OnGetVisible":true},"btnUploadOA":{"OnGetEnabled":false,"OnGetVisible":false}}</vt:lpwstr>
  </property>
</Properties>
</file>